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276BB">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265"/>
        <w:gridCol w:w="1591"/>
        <w:gridCol w:w="3033"/>
      </w:tblGrid>
      <w:tr w14:paraId="6F43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29" w:type="dxa"/>
          </w:tcPr>
          <w:p w14:paraId="0C8AE456">
            <w:pPr>
              <w:pStyle w:val="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科  室</w:t>
            </w:r>
          </w:p>
        </w:tc>
        <w:tc>
          <w:tcPr>
            <w:tcW w:w="2265" w:type="dxa"/>
          </w:tcPr>
          <w:p w14:paraId="0938393B">
            <w:pPr>
              <w:pStyle w:val="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神经外科</w:t>
            </w:r>
          </w:p>
        </w:tc>
        <w:tc>
          <w:tcPr>
            <w:tcW w:w="1591" w:type="dxa"/>
          </w:tcPr>
          <w:p w14:paraId="6177A8B1">
            <w:pPr>
              <w:pStyle w:val="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设备名称</w:t>
            </w:r>
          </w:p>
        </w:tc>
        <w:tc>
          <w:tcPr>
            <w:tcW w:w="3033" w:type="dxa"/>
          </w:tcPr>
          <w:p w14:paraId="42E56AF5">
            <w:pPr>
              <w:pStyle w:val="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脑机接口下肢外骨骼机器人</w:t>
            </w:r>
          </w:p>
        </w:tc>
      </w:tr>
      <w:tr w14:paraId="66CD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29" w:type="dxa"/>
          </w:tcPr>
          <w:p w14:paraId="6EB781A5">
            <w:pPr>
              <w:pStyle w:val="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拟采购数量</w:t>
            </w:r>
          </w:p>
        </w:tc>
        <w:tc>
          <w:tcPr>
            <w:tcW w:w="2265" w:type="dxa"/>
          </w:tcPr>
          <w:p w14:paraId="44CE7EC5">
            <w:pPr>
              <w:pStyle w:val="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1591" w:type="dxa"/>
          </w:tcPr>
          <w:p w14:paraId="3514319B">
            <w:pPr>
              <w:pStyle w:val="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参数用途</w:t>
            </w:r>
          </w:p>
        </w:tc>
        <w:tc>
          <w:tcPr>
            <w:tcW w:w="3033" w:type="dxa"/>
          </w:tcPr>
          <w:p w14:paraId="76EF6CA6">
            <w:pPr>
              <w:pStyle w:val="5"/>
              <w:keepNext w:val="0"/>
              <w:keepLines w:val="0"/>
              <w:pageBreakBefore w:val="0"/>
              <w:widowControl w:val="0"/>
              <w:kinsoku/>
              <w:wordWrap/>
              <w:overflowPunct/>
              <w:topLinePunct w:val="0"/>
              <w:autoSpaceDE w:val="0"/>
              <w:autoSpaceDN w:val="0"/>
              <w:bidi w:val="0"/>
              <w:adjustRightInd w:val="0"/>
              <w:snapToGrid w:val="0"/>
              <w:spacing w:line="500" w:lineRule="exact"/>
              <w:ind w:left="0" w:leftChars="0" w:firstLine="0" w:firstLine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市场调研</w:t>
            </w:r>
          </w:p>
        </w:tc>
      </w:tr>
      <w:tr w14:paraId="73AB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518" w:type="dxa"/>
            <w:gridSpan w:val="4"/>
          </w:tcPr>
          <w:p w14:paraId="07A635F6">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一、功能需求</w:t>
            </w:r>
          </w:p>
          <w:p w14:paraId="222ECBC0">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1.</w:t>
            </w:r>
            <w:r>
              <w:rPr>
                <w:rFonts w:hint="eastAsia" w:ascii="仿宋_GB2312" w:hAnsi="仿宋_GB2312" w:eastAsia="仿宋_GB2312" w:cs="仿宋_GB2312"/>
                <w:b w:val="0"/>
                <w:bCs w:val="0"/>
                <w:color w:val="auto"/>
                <w:kern w:val="2"/>
                <w:sz w:val="28"/>
                <w:szCs w:val="28"/>
                <w:highlight w:val="none"/>
              </w:rPr>
              <w:t>设备资质：具备医疗器械注册证，符合GB 9706.1医用电气设备安全标准。</w:t>
            </w:r>
          </w:p>
          <w:p w14:paraId="640ED490">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适用于</w:t>
            </w:r>
            <w:r>
              <w:rPr>
                <w:rStyle w:val="11"/>
                <w:rFonts w:hint="eastAsia" w:ascii="仿宋_GB2312" w:hAnsi="仿宋_GB2312" w:eastAsia="仿宋_GB2312" w:cs="仿宋_GB2312"/>
                <w:b w:val="0"/>
                <w:bCs w:val="0"/>
                <w:color w:val="auto"/>
                <w:kern w:val="2"/>
                <w:sz w:val="28"/>
                <w:szCs w:val="28"/>
                <w:highlight w:val="none"/>
              </w:rPr>
              <w:t>脑卒中、脑外伤、脊髓损伤</w:t>
            </w:r>
            <w:r>
              <w:rPr>
                <w:rFonts w:hint="eastAsia" w:ascii="仿宋_GB2312" w:hAnsi="仿宋_GB2312" w:eastAsia="仿宋_GB2312" w:cs="仿宋_GB2312"/>
                <w:b w:val="0"/>
                <w:bCs w:val="0"/>
                <w:color w:val="auto"/>
                <w:kern w:val="2"/>
                <w:sz w:val="28"/>
                <w:szCs w:val="28"/>
                <w:highlight w:val="none"/>
              </w:rPr>
              <w:t>等下肢运动功能障碍患者，用于辅助行走与步态康复训练</w:t>
            </w:r>
            <w:r>
              <w:rPr>
                <w:rFonts w:hint="eastAsia" w:ascii="仿宋_GB2312" w:hAnsi="仿宋_GB2312" w:eastAsia="仿宋_GB2312" w:cs="仿宋_GB2312"/>
                <w:b w:val="0"/>
                <w:bCs w:val="0"/>
                <w:color w:val="auto"/>
                <w:kern w:val="2"/>
                <w:sz w:val="28"/>
                <w:szCs w:val="28"/>
                <w:highlight w:val="none"/>
                <w:lang w:eastAsia="zh-CN"/>
              </w:rPr>
              <w:t>；</w:t>
            </w:r>
          </w:p>
          <w:p w14:paraId="4766E861">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rPr>
              <w:t>3、</w:t>
            </w:r>
            <w:r>
              <w:rPr>
                <w:rFonts w:hint="eastAsia" w:ascii="仿宋_GB2312" w:hAnsi="仿宋_GB2312" w:eastAsia="仿宋_GB2312" w:cs="仿宋_GB2312"/>
                <w:b w:val="0"/>
                <w:bCs w:val="0"/>
                <w:color w:val="auto"/>
                <w:kern w:val="2"/>
                <w:sz w:val="28"/>
                <w:szCs w:val="28"/>
                <w:highlight w:val="none"/>
              </w:rPr>
              <w:t>系统由</w:t>
            </w:r>
            <w:r>
              <w:rPr>
                <w:rStyle w:val="11"/>
                <w:rFonts w:hint="eastAsia" w:ascii="仿宋_GB2312" w:hAnsi="仿宋_GB2312" w:eastAsia="仿宋_GB2312" w:cs="仿宋_GB2312"/>
                <w:b w:val="0"/>
                <w:bCs w:val="0"/>
                <w:color w:val="auto"/>
                <w:kern w:val="2"/>
                <w:sz w:val="28"/>
                <w:szCs w:val="28"/>
                <w:highlight w:val="none"/>
              </w:rPr>
              <w:t>外骨骼主机、支撑结构、控制软件</w:t>
            </w:r>
            <w:r>
              <w:rPr>
                <w:rFonts w:hint="eastAsia" w:ascii="仿宋_GB2312" w:hAnsi="仿宋_GB2312" w:eastAsia="仿宋_GB2312" w:cs="仿宋_GB2312"/>
                <w:b w:val="0"/>
                <w:bCs w:val="0"/>
                <w:color w:val="auto"/>
                <w:kern w:val="2"/>
                <w:sz w:val="28"/>
                <w:szCs w:val="28"/>
                <w:highlight w:val="none"/>
              </w:rPr>
              <w:t>等部分组成，整体运行稳定、安全可靠</w:t>
            </w:r>
            <w:r>
              <w:rPr>
                <w:rFonts w:hint="eastAsia" w:ascii="仿宋_GB2312" w:hAnsi="仿宋_GB2312" w:eastAsia="仿宋_GB2312" w:cs="仿宋_GB2312"/>
                <w:b w:val="0"/>
                <w:bCs w:val="0"/>
                <w:color w:val="auto"/>
                <w:kern w:val="2"/>
                <w:sz w:val="28"/>
                <w:szCs w:val="28"/>
                <w:highlight w:val="none"/>
                <w:lang w:val="en-US" w:eastAsia="zh-CN" w:bidi="ar-SA"/>
              </w:rPr>
              <w:t>；</w:t>
            </w:r>
          </w:p>
          <w:p w14:paraId="62C45501">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560" w:firstLineChars="20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4、训练模式：设备具备主动训练、被动训练、</w:t>
            </w:r>
            <w:r>
              <w:rPr>
                <w:rFonts w:hint="eastAsia" w:ascii="仿宋_GB2312" w:hAnsi="仿宋_GB2312" w:eastAsia="仿宋_GB2312" w:cs="仿宋_GB2312"/>
                <w:b w:val="0"/>
                <w:bCs w:val="0"/>
                <w:color w:val="auto"/>
                <w:kern w:val="2"/>
                <w:sz w:val="28"/>
                <w:szCs w:val="28"/>
                <w:highlight w:val="none"/>
              </w:rPr>
              <w:t>助行训练</w:t>
            </w:r>
            <w:r>
              <w:rPr>
                <w:rFonts w:hint="eastAsia" w:ascii="仿宋_GB2312" w:hAnsi="仿宋_GB2312" w:eastAsia="仿宋_GB2312" w:cs="仿宋_GB2312"/>
                <w:b w:val="0"/>
                <w:bCs w:val="0"/>
                <w:color w:val="auto"/>
                <w:kern w:val="2"/>
                <w:sz w:val="28"/>
                <w:szCs w:val="28"/>
                <w:highlight w:val="none"/>
                <w:lang w:val="en-US" w:eastAsia="zh-CN" w:bidi="ar-SA"/>
              </w:rPr>
              <w:t>等多种训练模式</w:t>
            </w:r>
          </w:p>
          <w:p w14:paraId="09E27AE5">
            <w:pPr>
              <w:pStyle w:val="12"/>
              <w:keepNext w:val="0"/>
              <w:keepLines w:val="0"/>
              <w:pageBreakBefore w:val="0"/>
              <w:widowControl w:val="0"/>
              <w:numPr>
                <w:ilvl w:val="0"/>
                <w:numId w:val="1"/>
              </w:numPr>
              <w:kinsoku/>
              <w:wordWrap/>
              <w:overflowPunct/>
              <w:topLinePunct w:val="0"/>
              <w:autoSpaceDE w:val="0"/>
              <w:autoSpaceDN w:val="0"/>
              <w:bidi w:val="0"/>
              <w:adjustRightInd w:val="0"/>
              <w:snapToGrid w:val="0"/>
              <w:spacing w:line="520" w:lineRule="exact"/>
              <w:ind w:left="0" w:leftChars="0" w:firstLine="560" w:firstLineChars="200"/>
              <w:textAlignment w:val="baseline"/>
              <w:rPr>
                <w:rStyle w:val="11"/>
                <w:rFonts w:hint="eastAsia" w:ascii="仿宋_GB2312" w:hAnsi="仿宋_GB2312" w:eastAsia="仿宋_GB2312" w:cs="仿宋_GB2312"/>
                <w:b w:val="0"/>
                <w:bCs w:val="0"/>
                <w:color w:val="auto"/>
                <w:sz w:val="28"/>
                <w:szCs w:val="28"/>
                <w:highlight w:val="none"/>
              </w:rPr>
            </w:pPr>
            <w:r>
              <w:rPr>
                <w:rStyle w:val="11"/>
                <w:rFonts w:hint="eastAsia" w:ascii="仿宋_GB2312" w:hAnsi="仿宋_GB2312" w:eastAsia="仿宋_GB2312" w:cs="仿宋_GB2312"/>
                <w:b w:val="0"/>
                <w:bCs w:val="0"/>
                <w:color w:val="auto"/>
                <w:sz w:val="28"/>
                <w:szCs w:val="28"/>
                <w:highlight w:val="none"/>
              </w:rPr>
              <w:t>最大负重：≥85kg；</w:t>
            </w:r>
          </w:p>
          <w:p w14:paraId="13866313">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leftChars="20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Style w:val="11"/>
                <w:rFonts w:hint="eastAsia" w:ascii="仿宋_GB2312" w:hAnsi="仿宋_GB2312" w:eastAsia="仿宋_GB2312" w:cs="仿宋_GB2312"/>
                <w:b w:val="0"/>
                <w:bCs w:val="0"/>
                <w:color w:val="auto"/>
                <w:sz w:val="28"/>
                <w:szCs w:val="28"/>
                <w:highlight w:val="none"/>
              </w:rPr>
              <w:t>6. 设备主要防护带（腰部绑带、大腿绑带）应能承载≥1000N 载荷；</w:t>
            </w:r>
            <w:r>
              <w:rPr>
                <w:rStyle w:val="11"/>
                <w:rFonts w:hint="eastAsia" w:ascii="仿宋_GB2312" w:hAnsi="仿宋_GB2312" w:eastAsia="仿宋_GB2312" w:cs="仿宋_GB2312"/>
                <w:b w:val="0"/>
                <w:bCs w:val="0"/>
                <w:color w:val="auto"/>
                <w:sz w:val="28"/>
                <w:szCs w:val="28"/>
                <w:highlight w:val="none"/>
                <w:lang w:val="en-US" w:eastAsia="zh-CN"/>
              </w:rPr>
              <w:t xml:space="preserve">  </w:t>
            </w:r>
          </w:p>
          <w:p w14:paraId="78C7F525">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leftChars="20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Style w:val="11"/>
                <w:rFonts w:hint="eastAsia" w:ascii="仿宋_GB2312" w:hAnsi="仿宋_GB2312" w:eastAsia="仿宋_GB2312" w:cs="仿宋_GB2312"/>
                <w:b w:val="0"/>
                <w:bCs w:val="0"/>
                <w:color w:val="auto"/>
                <w:sz w:val="28"/>
                <w:szCs w:val="28"/>
                <w:highlight w:val="none"/>
              </w:rPr>
              <w:t>7. 产品使用期限：≥10 年；</w:t>
            </w:r>
          </w:p>
          <w:p w14:paraId="7EC4802E">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leftChars="20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Style w:val="11"/>
                <w:rFonts w:hint="eastAsia" w:ascii="仿宋_GB2312" w:hAnsi="仿宋_GB2312" w:eastAsia="仿宋_GB2312" w:cs="仿宋_GB2312"/>
                <w:b w:val="0"/>
                <w:bCs w:val="0"/>
                <w:color w:val="auto"/>
                <w:sz w:val="28"/>
                <w:szCs w:val="28"/>
                <w:highlight w:val="none"/>
              </w:rPr>
              <w:t>8. 接口支持≥2 个：设备支持 1 个串口（自定义协议）和 1 个 USB 通信接口（标准协议）；</w:t>
            </w:r>
          </w:p>
          <w:p w14:paraId="670A7B3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9</w:t>
            </w:r>
            <w:r>
              <w:rPr>
                <w:rFonts w:hint="eastAsia" w:ascii="仿宋_GB2312" w:hAnsi="仿宋_GB2312" w:eastAsia="仿宋_GB2312" w:cs="仿宋_GB2312"/>
                <w:b w:val="0"/>
                <w:bCs w:val="0"/>
                <w:color w:val="auto"/>
                <w:kern w:val="2"/>
                <w:sz w:val="28"/>
                <w:szCs w:val="28"/>
                <w:highlight w:val="none"/>
                <w:lang w:val="en-US" w:eastAsia="zh-CN" w:bidi="ar-SA"/>
              </w:rPr>
              <w:t>、软件功能：具备账户登录和账户管理，可进行训练参数设置、调节、训练任务执行功能；</w:t>
            </w:r>
          </w:p>
          <w:p w14:paraId="7D58BE48">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9</w:t>
            </w:r>
            <w:r>
              <w:rPr>
                <w:rFonts w:hint="eastAsia" w:ascii="仿宋_GB2312" w:hAnsi="仿宋_GB2312" w:eastAsia="仿宋_GB2312" w:cs="仿宋_GB2312"/>
                <w:b w:val="0"/>
                <w:bCs w:val="0"/>
                <w:color w:val="auto"/>
                <w:sz w:val="28"/>
                <w:szCs w:val="28"/>
                <w:highlight w:val="none"/>
                <w:lang w:val="en-US" w:eastAsia="zh-CN"/>
              </w:rPr>
              <w:t>.1、具备电动起立、坐下的患者坐站转移训练功能；</w:t>
            </w:r>
          </w:p>
          <w:p w14:paraId="6A59774C">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9</w:t>
            </w:r>
            <w:r>
              <w:rPr>
                <w:rFonts w:hint="eastAsia" w:ascii="仿宋_GB2312" w:hAnsi="仿宋_GB2312" w:eastAsia="仿宋_GB2312" w:cs="仿宋_GB2312"/>
                <w:b w:val="0"/>
                <w:bCs w:val="0"/>
                <w:color w:val="auto"/>
                <w:sz w:val="28"/>
                <w:szCs w:val="28"/>
                <w:highlight w:val="none"/>
                <w:lang w:val="en-US" w:eastAsia="zh-CN"/>
              </w:rPr>
              <w:t>.2、具备多状态下的行走训练功能：</w:t>
            </w:r>
          </w:p>
          <w:p w14:paraId="4E3AC2A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sz w:val="28"/>
                <w:szCs w:val="28"/>
                <w:highlight w:val="none"/>
                <w:lang w:val="en-US" w:eastAsia="zh-CN"/>
              </w:rPr>
              <w:t>9</w:t>
            </w:r>
            <w:r>
              <w:rPr>
                <w:rFonts w:hint="eastAsia" w:ascii="仿宋_GB2312" w:hAnsi="仿宋_GB2312" w:eastAsia="仿宋_GB2312" w:cs="仿宋_GB2312"/>
                <w:b w:val="0"/>
                <w:bCs w:val="0"/>
                <w:color w:val="auto"/>
                <w:sz w:val="28"/>
                <w:szCs w:val="28"/>
                <w:highlight w:val="none"/>
                <w:lang w:val="en-US" w:eastAsia="zh-CN"/>
              </w:rPr>
              <w:t>.3、具备双侧下肢</w:t>
            </w:r>
            <w:r>
              <w:rPr>
                <w:rFonts w:hint="eastAsia" w:ascii="仿宋_GB2312" w:hAnsi="仿宋_GB2312" w:eastAsia="仿宋_GB2312" w:cs="仿宋_GB2312"/>
                <w:b w:val="0"/>
                <w:bCs w:val="0"/>
                <w:color w:val="auto"/>
                <w:kern w:val="2"/>
                <w:sz w:val="28"/>
                <w:szCs w:val="28"/>
                <w:highlight w:val="none"/>
                <w:lang w:val="en-US" w:eastAsia="zh-CN" w:bidi="ar-SA"/>
              </w:rPr>
              <w:t>的主动、被动、主被动抬腿训练功能；</w:t>
            </w:r>
          </w:p>
          <w:p w14:paraId="015689B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9</w:t>
            </w:r>
            <w:r>
              <w:rPr>
                <w:rFonts w:hint="eastAsia" w:ascii="仿宋_GB2312" w:hAnsi="仿宋_GB2312" w:eastAsia="仿宋_GB2312" w:cs="仿宋_GB2312"/>
                <w:b w:val="0"/>
                <w:bCs w:val="0"/>
                <w:color w:val="auto"/>
                <w:kern w:val="2"/>
                <w:sz w:val="28"/>
                <w:szCs w:val="28"/>
                <w:highlight w:val="none"/>
                <w:lang w:val="en-US" w:eastAsia="zh-CN" w:bidi="ar-SA"/>
              </w:rPr>
              <w:t>.4、具备站立状态下的左右侧踝关节的被动跖屈、背屈训练功能；</w:t>
            </w:r>
          </w:p>
          <w:p w14:paraId="08AB4D7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9</w:t>
            </w:r>
            <w:r>
              <w:rPr>
                <w:rFonts w:hint="eastAsia" w:ascii="仿宋_GB2312" w:hAnsi="仿宋_GB2312" w:eastAsia="仿宋_GB2312" w:cs="仿宋_GB2312"/>
                <w:b w:val="0"/>
                <w:bCs w:val="0"/>
                <w:color w:val="auto"/>
                <w:kern w:val="2"/>
                <w:sz w:val="28"/>
                <w:szCs w:val="28"/>
                <w:highlight w:val="none"/>
                <w:lang w:val="en-US" w:eastAsia="zh-CN" w:bidi="ar-SA"/>
              </w:rPr>
              <w:t>.5、具备站立状态下的下肢各关节（双侧髋、膝）的关节活动度的评估功能；</w:t>
            </w:r>
          </w:p>
          <w:p w14:paraId="7098465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、移动端：</w:t>
            </w:r>
          </w:p>
          <w:p w14:paraId="0C2F981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.1、具备账户登录和账户管理功能，包括工程（师）账户、管理员账户、医生账户；</w:t>
            </w:r>
          </w:p>
          <w:p w14:paraId="237DEF6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.2、具备用户信息管理和设备信息管理功能；</w:t>
            </w:r>
          </w:p>
          <w:p w14:paraId="6624001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.2.1、针对于患者的姓名、编号、性别、出生日期、地址、手机号、身高、体重、腰宽、大腿长度、小腿长度等进行添加、编辑、储存等功能；</w:t>
            </w:r>
          </w:p>
          <w:p w14:paraId="0A01415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.2.2、针对于设备具备编号添加、无线互联、设备状态显示、电量显示、设备后台标定等多种功能；</w:t>
            </w:r>
          </w:p>
          <w:p w14:paraId="1131405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.3、具备训练参数设置、调节、训练任务执行功能；</w:t>
            </w:r>
          </w:p>
          <w:p w14:paraId="6E9EE21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.3.1、患者上机前，对于设备的大小腿长度、腰宽、站立或坐下状态可根据患者记忆的档案数据，进行移动端控制智能一键调节；</w:t>
            </w:r>
          </w:p>
          <w:p w14:paraId="3D120E8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.3.2、对于步行功能训练的患者具备训练模式（被动、主动、主被动）、步长、步速、助力幅度、训练时长智能调节功能；</w:t>
            </w:r>
          </w:p>
          <w:p w14:paraId="34BB967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.3.3、对于抬腿训练的患者具备训练模式（被动、主被动、主动）、训练部位（左腿、右腿）、髋关节训练范围、训练速度、助力幅度、训练时长智能调节功能；</w:t>
            </w:r>
          </w:p>
          <w:p w14:paraId="5F30AB5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.3.4、对于关节活动范围评估的患者具备评估部位、评估侧非评估关节的固定角度的的智能调节功能；</w:t>
            </w:r>
          </w:p>
          <w:p w14:paraId="6710242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.4、智能电动调节：设备腰宽、大腿和小腿长度电动调节，</w:t>
            </w:r>
            <w:r>
              <w:rPr>
                <w:rFonts w:hint="eastAsia" w:ascii="仿宋_GB2312" w:hAnsi="仿宋_GB2312" w:eastAsia="仿宋_GB2312" w:cs="仿宋_GB2312"/>
                <w:b w:val="0"/>
                <w:bCs w:val="0"/>
                <w:color w:val="auto"/>
                <w:sz w:val="28"/>
                <w:szCs w:val="28"/>
                <w:highlight w:val="none"/>
              </w:rPr>
              <w:t>移动端 + 指示灯显示</w:t>
            </w:r>
            <w:r>
              <w:rPr>
                <w:rFonts w:hint="eastAsia" w:ascii="仿宋_GB2312" w:hAnsi="仿宋_GB2312" w:eastAsia="仿宋_GB2312" w:cs="仿宋_GB2312"/>
                <w:b w:val="0"/>
                <w:bCs w:val="0"/>
                <w:color w:val="auto"/>
                <w:sz w:val="28"/>
                <w:szCs w:val="28"/>
                <w:highlight w:val="none"/>
                <w:lang w:val="en-US" w:eastAsia="zh-CN"/>
              </w:rPr>
              <w:t>;</w:t>
            </w:r>
          </w:p>
          <w:p w14:paraId="7D5F4DC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10.4.1、腰宽调节范围</w:t>
            </w:r>
            <w:r>
              <w:rPr>
                <w:rFonts w:hint="eastAsia" w:ascii="仿宋_GB2312" w:hAnsi="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≥350mm，并通过主机背侧指示灯显示；</w:t>
            </w:r>
          </w:p>
          <w:p w14:paraId="59BA720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10.4.2、大腿长度调节范围</w:t>
            </w:r>
            <w:r>
              <w:rPr>
                <w:rFonts w:hint="eastAsia" w:ascii="仿宋_GB2312" w:hAnsi="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≥370mm，并通过左右两侧大腿外侧指示灯显示</w:t>
            </w:r>
          </w:p>
          <w:p w14:paraId="75963B4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10.4.3、小腿长度调节范围</w:t>
            </w:r>
            <w:r>
              <w:rPr>
                <w:rFonts w:hint="eastAsia" w:ascii="仿宋_GB2312" w:hAnsi="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≥310mm，并通过左右两侧小腿外侧指示灯显示</w:t>
            </w:r>
          </w:p>
          <w:p w14:paraId="016CB13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.5、关节运动角度范围：</w:t>
            </w:r>
          </w:p>
          <w:p w14:paraId="14ADDAC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Style w:val="11"/>
                <w:rFonts w:hint="eastAsia" w:ascii="仿宋_GB2312" w:hAnsi="仿宋_GB2312" w:eastAsia="仿宋_GB2312" w:cs="仿宋_GB2312"/>
                <w:b w:val="0"/>
                <w:bCs w:val="0"/>
                <w:color w:val="auto"/>
                <w:sz w:val="28"/>
                <w:szCs w:val="28"/>
                <w:highlight w:val="none"/>
                <w:lang w:val="en-US" w:eastAsia="zh-CN"/>
              </w:rPr>
            </w:pPr>
            <w:r>
              <w:rPr>
                <w:rStyle w:val="11"/>
                <w:rFonts w:hint="eastAsia" w:ascii="仿宋_GB2312" w:hAnsi="仿宋_GB2312" w:cs="仿宋_GB2312"/>
                <w:b w:val="0"/>
                <w:bCs w:val="0"/>
                <w:color w:val="auto"/>
                <w:sz w:val="28"/>
                <w:szCs w:val="28"/>
                <w:highlight w:val="none"/>
                <w:lang w:val="en-US" w:eastAsia="zh-CN"/>
              </w:rPr>
              <w:t>a.</w:t>
            </w:r>
            <w:r>
              <w:rPr>
                <w:rStyle w:val="11"/>
                <w:rFonts w:hint="eastAsia" w:ascii="仿宋_GB2312" w:hAnsi="仿宋_GB2312" w:eastAsia="仿宋_GB2312" w:cs="仿宋_GB2312"/>
                <w:b w:val="0"/>
                <w:bCs w:val="0"/>
                <w:color w:val="auto"/>
                <w:sz w:val="28"/>
                <w:szCs w:val="28"/>
                <w:highlight w:val="none"/>
              </w:rPr>
              <w:t xml:space="preserve"> 髋关节矢状面活动范围：-30°～+110°</w:t>
            </w:r>
            <w:r>
              <w:rPr>
                <w:rStyle w:val="11"/>
                <w:rFonts w:hint="eastAsia" w:ascii="仿宋_GB2312" w:hAnsi="仿宋_GB2312" w:eastAsia="仿宋_GB2312" w:cs="仿宋_GB2312"/>
                <w:b w:val="0"/>
                <w:bCs w:val="0"/>
                <w:color w:val="auto"/>
                <w:sz w:val="28"/>
                <w:szCs w:val="28"/>
                <w:highlight w:val="none"/>
                <w:lang w:val="en-US" w:eastAsia="zh-CN"/>
              </w:rPr>
              <w:t>;</w:t>
            </w:r>
          </w:p>
          <w:p w14:paraId="619DE34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Style w:val="11"/>
                <w:rFonts w:hint="eastAsia" w:ascii="仿宋_GB2312" w:hAnsi="仿宋_GB2312" w:eastAsia="仿宋_GB2312" w:cs="仿宋_GB2312"/>
                <w:b w:val="0"/>
                <w:bCs w:val="0"/>
                <w:color w:val="auto"/>
                <w:sz w:val="28"/>
                <w:szCs w:val="28"/>
                <w:highlight w:val="none"/>
                <w:lang w:val="en-US" w:eastAsia="zh-CN"/>
              </w:rPr>
            </w:pPr>
            <w:r>
              <w:rPr>
                <w:rStyle w:val="11"/>
                <w:rFonts w:hint="eastAsia" w:ascii="仿宋_GB2312" w:hAnsi="仿宋_GB2312" w:cs="仿宋_GB2312"/>
                <w:b w:val="0"/>
                <w:bCs w:val="0"/>
                <w:color w:val="auto"/>
                <w:sz w:val="28"/>
                <w:szCs w:val="28"/>
                <w:highlight w:val="none"/>
                <w:lang w:val="en-US" w:eastAsia="zh-CN"/>
              </w:rPr>
              <w:t>b.</w:t>
            </w:r>
            <w:r>
              <w:rPr>
                <w:rStyle w:val="11"/>
                <w:rFonts w:hint="eastAsia" w:ascii="仿宋_GB2312" w:hAnsi="仿宋_GB2312" w:eastAsia="仿宋_GB2312" w:cs="仿宋_GB2312"/>
                <w:b w:val="0"/>
                <w:bCs w:val="0"/>
                <w:color w:val="auto"/>
                <w:sz w:val="28"/>
                <w:szCs w:val="28"/>
                <w:highlight w:val="none"/>
              </w:rPr>
              <w:t>膝关节矢状面活动范围：0°～110°</w:t>
            </w:r>
            <w:r>
              <w:rPr>
                <w:rStyle w:val="11"/>
                <w:rFonts w:hint="eastAsia" w:ascii="仿宋_GB2312" w:hAnsi="仿宋_GB2312" w:eastAsia="仿宋_GB2312" w:cs="仿宋_GB2312"/>
                <w:b w:val="0"/>
                <w:bCs w:val="0"/>
                <w:color w:val="auto"/>
                <w:sz w:val="28"/>
                <w:szCs w:val="28"/>
                <w:highlight w:val="none"/>
                <w:lang w:val="en-US" w:eastAsia="zh-CN"/>
              </w:rPr>
              <w:t>;</w:t>
            </w:r>
          </w:p>
          <w:p w14:paraId="3DED336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Style w:val="11"/>
                <w:rFonts w:hint="eastAsia" w:ascii="仿宋_GB2312" w:hAnsi="仿宋_GB2312" w:eastAsia="仿宋_GB2312" w:cs="仿宋_GB2312"/>
                <w:b w:val="0"/>
                <w:bCs w:val="0"/>
                <w:color w:val="auto"/>
                <w:sz w:val="28"/>
                <w:szCs w:val="28"/>
                <w:highlight w:val="none"/>
              </w:rPr>
            </w:pPr>
            <w:r>
              <w:rPr>
                <w:rStyle w:val="11"/>
                <w:rFonts w:hint="eastAsia" w:ascii="仿宋_GB2312" w:hAnsi="仿宋_GB2312" w:cs="仿宋_GB2312"/>
                <w:b w:val="0"/>
                <w:bCs w:val="0"/>
                <w:color w:val="auto"/>
                <w:sz w:val="28"/>
                <w:szCs w:val="28"/>
                <w:highlight w:val="none"/>
                <w:lang w:val="en-US" w:eastAsia="zh-CN"/>
              </w:rPr>
              <w:t>c.</w:t>
            </w:r>
            <w:r>
              <w:rPr>
                <w:rStyle w:val="11"/>
                <w:rFonts w:hint="eastAsia" w:ascii="仿宋_GB2312" w:hAnsi="仿宋_GB2312" w:eastAsia="仿宋_GB2312" w:cs="仿宋_GB2312"/>
                <w:b w:val="0"/>
                <w:bCs w:val="0"/>
                <w:color w:val="auto"/>
                <w:sz w:val="28"/>
                <w:szCs w:val="28"/>
                <w:highlight w:val="none"/>
              </w:rPr>
              <w:t>踝关节矢状面活动范围：0～30°</w:t>
            </w:r>
          </w:p>
          <w:p w14:paraId="1DB0439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d.</w:t>
            </w:r>
            <w:r>
              <w:rPr>
                <w:rFonts w:hint="eastAsia" w:ascii="仿宋_GB2312" w:hAnsi="仿宋_GB2312" w:eastAsia="仿宋_GB2312" w:cs="仿宋_GB2312"/>
                <w:b w:val="0"/>
                <w:bCs w:val="0"/>
                <w:color w:val="auto"/>
                <w:kern w:val="2"/>
                <w:sz w:val="28"/>
                <w:szCs w:val="28"/>
                <w:highlight w:val="none"/>
                <w:lang w:val="en-US" w:eastAsia="zh-CN" w:bidi="ar-SA"/>
              </w:rPr>
              <w:t>髋关节外展角度：单侧髋关节外展角度≥45°；</w:t>
            </w:r>
          </w:p>
          <w:p w14:paraId="3D30E37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10.6行走速度调节：行走速度调节：步态训练速度与踏步速度均可连续调节，满足临床康复训练需求。</w:t>
            </w:r>
          </w:p>
          <w:p w14:paraId="5EBDF23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kern w:val="2"/>
                <w:sz w:val="28"/>
                <w:szCs w:val="28"/>
                <w:highlight w:val="none"/>
                <w:lang w:val="en-US" w:eastAsia="zh-CN" w:bidi="ar-SA"/>
              </w:rPr>
            </w:pPr>
          </w:p>
          <w:p w14:paraId="5E2EAED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.7 具备所有训练过程实时显示、训练后数据分析、储存、打印功能；</w:t>
            </w:r>
          </w:p>
          <w:p w14:paraId="6A2E6D1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10</w:t>
            </w:r>
            <w:r>
              <w:rPr>
                <w:rFonts w:hint="eastAsia" w:ascii="仿宋_GB2312" w:hAnsi="仿宋_GB2312" w:eastAsia="仿宋_GB2312" w:cs="仿宋_GB2312"/>
                <w:b w:val="0"/>
                <w:bCs w:val="0"/>
                <w:color w:val="auto"/>
                <w:kern w:val="2"/>
                <w:sz w:val="28"/>
                <w:szCs w:val="28"/>
                <w:highlight w:val="none"/>
                <w:lang w:val="en-US" w:eastAsia="zh-CN" w:bidi="ar-SA"/>
              </w:rPr>
              <w:t>.8 训练/评估报告自动生成、历史对比、查看打印。</w:t>
            </w:r>
          </w:p>
          <w:p w14:paraId="05C4C47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11</w:t>
            </w:r>
            <w:r>
              <w:rPr>
                <w:rFonts w:hint="eastAsia" w:ascii="仿宋_GB2312" w:hAnsi="仿宋_GB2312" w:eastAsia="仿宋_GB2312" w:cs="仿宋_GB2312"/>
                <w:b w:val="0"/>
                <w:bCs w:val="0"/>
                <w:color w:val="auto"/>
                <w:kern w:val="2"/>
                <w:sz w:val="28"/>
                <w:szCs w:val="28"/>
                <w:highlight w:val="none"/>
                <w:lang w:val="en-US" w:eastAsia="zh-CN" w:bidi="ar-SA"/>
              </w:rPr>
              <w:t>、辅助支架与外骨骼的智能互联：</w:t>
            </w:r>
          </w:p>
          <w:p w14:paraId="1114364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11</w:t>
            </w:r>
            <w:r>
              <w:rPr>
                <w:rFonts w:hint="eastAsia" w:ascii="仿宋_GB2312" w:hAnsi="仿宋_GB2312" w:eastAsia="仿宋_GB2312" w:cs="仿宋_GB2312"/>
                <w:b w:val="0"/>
                <w:bCs w:val="0"/>
                <w:color w:val="auto"/>
                <w:kern w:val="2"/>
                <w:sz w:val="28"/>
                <w:szCs w:val="28"/>
                <w:highlight w:val="none"/>
                <w:lang w:val="en-US" w:eastAsia="zh-CN" w:bidi="ar-SA"/>
              </w:rPr>
              <w:t>.1、辅助支架需具有动态浮动支撑功能，以适应患者训练时的重心上下正弦曲线浮动，浮动距离≥10cm；</w:t>
            </w:r>
          </w:p>
          <w:p w14:paraId="7595ECA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11</w:t>
            </w:r>
            <w:r>
              <w:rPr>
                <w:rFonts w:hint="eastAsia" w:ascii="仿宋_GB2312" w:hAnsi="仿宋_GB2312" w:eastAsia="仿宋_GB2312" w:cs="仿宋_GB2312"/>
                <w:b w:val="0"/>
                <w:bCs w:val="0"/>
                <w:color w:val="auto"/>
                <w:kern w:val="2"/>
                <w:sz w:val="28"/>
                <w:szCs w:val="28"/>
                <w:highlight w:val="none"/>
                <w:lang w:val="en-US" w:eastAsia="zh-CN" w:bidi="ar-SA"/>
              </w:rPr>
              <w:t>.2、辅助支架具备电控转向功能：通过操作手持控制器控制辅助安全支架转向；</w:t>
            </w:r>
          </w:p>
          <w:p w14:paraId="430AB55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11</w:t>
            </w:r>
            <w:r>
              <w:rPr>
                <w:rFonts w:hint="eastAsia" w:ascii="仿宋_GB2312" w:hAnsi="仿宋_GB2312" w:eastAsia="仿宋_GB2312" w:cs="仿宋_GB2312"/>
                <w:b w:val="0"/>
                <w:bCs w:val="0"/>
                <w:color w:val="auto"/>
                <w:kern w:val="2"/>
                <w:sz w:val="28"/>
                <w:szCs w:val="28"/>
                <w:highlight w:val="none"/>
                <w:lang w:val="en-US" w:eastAsia="zh-CN" w:bidi="ar-SA"/>
              </w:rPr>
              <w:t>.3、辅助安全支架具备自适应升降功能：能够根据患者的记忆尺寸数据自动调节到患者站立或坐下的位置；</w:t>
            </w:r>
          </w:p>
          <w:p w14:paraId="42B01AA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11</w:t>
            </w:r>
            <w:r>
              <w:rPr>
                <w:rFonts w:hint="eastAsia" w:ascii="仿宋_GB2312" w:hAnsi="仿宋_GB2312" w:eastAsia="仿宋_GB2312" w:cs="仿宋_GB2312"/>
                <w:b w:val="0"/>
                <w:bCs w:val="0"/>
                <w:color w:val="auto"/>
                <w:kern w:val="2"/>
                <w:sz w:val="28"/>
                <w:szCs w:val="28"/>
                <w:highlight w:val="none"/>
                <w:lang w:val="en-US" w:eastAsia="zh-CN" w:bidi="ar-SA"/>
              </w:rPr>
              <w:t>.4、辅助安全支架扶手外展角度：≥90°；</w:t>
            </w:r>
          </w:p>
          <w:p w14:paraId="35984CE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11.</w:t>
            </w:r>
            <w:r>
              <w:rPr>
                <w:rFonts w:hint="eastAsia" w:ascii="仿宋_GB2312" w:hAnsi="仿宋_GB2312" w:eastAsia="仿宋_GB2312" w:cs="仿宋_GB2312"/>
                <w:b w:val="0"/>
                <w:bCs w:val="0"/>
                <w:color w:val="auto"/>
                <w:kern w:val="2"/>
                <w:sz w:val="28"/>
                <w:szCs w:val="28"/>
                <w:highlight w:val="none"/>
                <w:lang w:val="en-US" w:eastAsia="zh-CN" w:bidi="ar-SA"/>
              </w:rPr>
              <w:t>5、辅助安全支架具有机器的前倾、后仰角度调节功能；</w:t>
            </w:r>
          </w:p>
          <w:p w14:paraId="15D46BC1">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sz w:val="28"/>
                <w:szCs w:val="28"/>
                <w:highlight w:val="none"/>
                <w:lang w:val="en-US" w:eastAsia="zh-CN"/>
              </w:rPr>
              <w:t>11</w:t>
            </w:r>
            <w:r>
              <w:rPr>
                <w:rFonts w:hint="eastAsia" w:ascii="仿宋_GB2312" w:hAnsi="仿宋_GB2312" w:eastAsia="仿宋_GB2312" w:cs="仿宋_GB2312"/>
                <w:b w:val="0"/>
                <w:bCs w:val="0"/>
                <w:color w:val="auto"/>
                <w:sz w:val="28"/>
                <w:szCs w:val="28"/>
                <w:highlight w:val="none"/>
              </w:rPr>
              <w:t>.6</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可移动支架：具备独立电量显示、可升降、自动升降座椅功能；</w:t>
            </w:r>
          </w:p>
          <w:p w14:paraId="5F4F6CA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12</w:t>
            </w:r>
            <w:r>
              <w:rPr>
                <w:rFonts w:hint="eastAsia" w:ascii="仿宋_GB2312" w:hAnsi="仿宋_GB2312" w:eastAsia="仿宋_GB2312" w:cs="仿宋_GB2312"/>
                <w:b w:val="0"/>
                <w:bCs w:val="0"/>
                <w:color w:val="auto"/>
                <w:kern w:val="2"/>
                <w:sz w:val="28"/>
                <w:szCs w:val="28"/>
                <w:highlight w:val="none"/>
                <w:lang w:val="en-US" w:eastAsia="zh-CN" w:bidi="ar-SA"/>
              </w:rPr>
              <w:t>、电池、电机及电量：</w:t>
            </w:r>
          </w:p>
          <w:p w14:paraId="1E2B0DCF">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12</w:t>
            </w:r>
            <w:r>
              <w:rPr>
                <w:rFonts w:hint="eastAsia" w:ascii="仿宋_GB2312" w:hAnsi="仿宋_GB2312" w:eastAsia="仿宋_GB2312" w:cs="仿宋_GB2312"/>
                <w:b w:val="0"/>
                <w:bCs w:val="0"/>
                <w:color w:val="auto"/>
                <w:kern w:val="2"/>
                <w:sz w:val="28"/>
                <w:szCs w:val="28"/>
                <w:highlight w:val="none"/>
                <w:lang w:val="en-US" w:eastAsia="zh-CN" w:bidi="ar-SA"/>
              </w:rPr>
              <w:t>.1、设备主机配有可充电锂电池1个，插拔设计，可不停机更换；</w:t>
            </w:r>
          </w:p>
          <w:p w14:paraId="3F262D2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12</w:t>
            </w:r>
            <w:r>
              <w:rPr>
                <w:rFonts w:hint="eastAsia" w:ascii="仿宋_GB2312" w:hAnsi="仿宋_GB2312" w:eastAsia="仿宋_GB2312" w:cs="仿宋_GB2312"/>
                <w:b w:val="0"/>
                <w:bCs w:val="0"/>
                <w:color w:val="auto"/>
                <w:kern w:val="2"/>
                <w:sz w:val="28"/>
                <w:szCs w:val="28"/>
                <w:highlight w:val="none"/>
                <w:lang w:val="en-US" w:eastAsia="zh-CN" w:bidi="ar-SA"/>
              </w:rPr>
              <w:t>.2、主机电量显示及续航能力：移动端实时显示设备电量百分比，电源开关的颜色显示绿、蓝、红，以表示不同的电量状态；</w:t>
            </w:r>
          </w:p>
          <w:p w14:paraId="4816910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13</w:t>
            </w:r>
            <w:r>
              <w:rPr>
                <w:rFonts w:hint="eastAsia" w:ascii="仿宋_GB2312" w:hAnsi="仿宋_GB2312" w:eastAsia="仿宋_GB2312" w:cs="仿宋_GB2312"/>
                <w:b w:val="0"/>
                <w:bCs w:val="0"/>
                <w:color w:val="auto"/>
                <w:kern w:val="2"/>
                <w:sz w:val="28"/>
                <w:szCs w:val="28"/>
                <w:highlight w:val="none"/>
                <w:lang w:val="en-US" w:eastAsia="zh-CN" w:bidi="ar-SA"/>
              </w:rPr>
              <w:t>、安全保护措施：</w:t>
            </w:r>
          </w:p>
          <w:p w14:paraId="42A82BA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13</w:t>
            </w:r>
            <w:r>
              <w:rPr>
                <w:rFonts w:hint="eastAsia" w:ascii="仿宋_GB2312" w:hAnsi="仿宋_GB2312" w:eastAsia="仿宋_GB2312" w:cs="仿宋_GB2312"/>
                <w:b w:val="0"/>
                <w:bCs w:val="0"/>
                <w:color w:val="auto"/>
                <w:kern w:val="2"/>
                <w:sz w:val="28"/>
                <w:szCs w:val="28"/>
                <w:highlight w:val="none"/>
                <w:lang w:val="en-US" w:eastAsia="zh-CN" w:bidi="ar-SA"/>
              </w:rPr>
              <w:t>.1设备具备操作者急停功能（双侧急停按钮），并具备开机自检功能、有机械限位保护功能；</w:t>
            </w:r>
          </w:p>
          <w:p w14:paraId="2E5C3217">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13</w:t>
            </w:r>
            <w:r>
              <w:rPr>
                <w:rFonts w:hint="eastAsia" w:ascii="仿宋_GB2312" w:hAnsi="仿宋_GB2312" w:eastAsia="仿宋_GB2312" w:cs="仿宋_GB2312"/>
                <w:b w:val="0"/>
                <w:bCs w:val="0"/>
                <w:color w:val="auto"/>
                <w:kern w:val="2"/>
                <w:sz w:val="28"/>
                <w:szCs w:val="28"/>
                <w:highlight w:val="none"/>
                <w:lang w:val="en-US" w:eastAsia="zh-CN" w:bidi="ar-SA"/>
              </w:rPr>
              <w:t>.2、关节限位机制，各个关节有多重限位保护，保证使用患者在使用过程中不会受到意外关节电机过度旋转造成的伤害；</w:t>
            </w:r>
          </w:p>
          <w:p w14:paraId="41DE59F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cs="仿宋_GB2312"/>
                <w:b w:val="0"/>
                <w:bCs w:val="0"/>
                <w:color w:val="auto"/>
                <w:kern w:val="2"/>
                <w:sz w:val="28"/>
                <w:szCs w:val="28"/>
                <w:highlight w:val="none"/>
                <w:lang w:val="en-US" w:eastAsia="zh-CN" w:bidi="ar-SA"/>
              </w:rPr>
              <w:t>13</w:t>
            </w:r>
            <w:r>
              <w:rPr>
                <w:rFonts w:hint="eastAsia" w:ascii="仿宋_GB2312" w:hAnsi="仿宋_GB2312" w:eastAsia="仿宋_GB2312" w:cs="仿宋_GB2312"/>
                <w:b w:val="0"/>
                <w:bCs w:val="0"/>
                <w:color w:val="auto"/>
                <w:kern w:val="2"/>
                <w:sz w:val="28"/>
                <w:szCs w:val="28"/>
                <w:highlight w:val="none"/>
                <w:lang w:val="en-US" w:eastAsia="zh-CN" w:bidi="ar-SA"/>
              </w:rPr>
              <w:t>.3、倾倒提醒：检测到外骨骼背部与垂线的夹角大于25°±5°后启动警示；</w:t>
            </w:r>
          </w:p>
          <w:p w14:paraId="5DF63C3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w:t>
            </w:r>
            <w:r>
              <w:rPr>
                <w:rFonts w:hint="eastAsia" w:ascii="仿宋_GB2312" w:hAnsi="仿宋_GB2312" w:cs="仿宋_GB2312"/>
                <w:b w:val="0"/>
                <w:bCs w:val="0"/>
                <w:color w:val="auto"/>
                <w:kern w:val="2"/>
                <w:sz w:val="28"/>
                <w:szCs w:val="28"/>
                <w:highlight w:val="none"/>
                <w:lang w:val="en-US" w:eastAsia="zh-CN" w:bidi="ar-SA"/>
              </w:rPr>
              <w:t>4</w:t>
            </w:r>
            <w:r>
              <w:rPr>
                <w:rFonts w:hint="eastAsia" w:ascii="仿宋_GB2312" w:hAnsi="仿宋_GB2312" w:eastAsia="仿宋_GB2312" w:cs="仿宋_GB2312"/>
                <w:b w:val="0"/>
                <w:bCs w:val="0"/>
                <w:color w:val="auto"/>
                <w:kern w:val="2"/>
                <w:sz w:val="28"/>
                <w:szCs w:val="28"/>
                <w:highlight w:val="none"/>
                <w:lang w:val="en-US" w:eastAsia="zh-CN" w:bidi="ar-SA"/>
              </w:rPr>
              <w:t>、具备开机就绪、低电量状态、即将开始训练的语音提示。</w:t>
            </w:r>
          </w:p>
          <w:p w14:paraId="402DE04D">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二、无线脑电采集分析系统</w:t>
            </w:r>
          </w:p>
          <w:p w14:paraId="6111AA99">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（一）设备主机</w:t>
            </w:r>
          </w:p>
          <w:p w14:paraId="578091F7">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560" w:firstLineChars="20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.单一整机放大器支持≥64 通道高保真电生理信号实时同步采集；</w:t>
            </w:r>
          </w:p>
          <w:p w14:paraId="609112E6">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w:t>
            </w:r>
            <w:r>
              <w:rPr>
                <w:rFonts w:hint="eastAsia" w:ascii="仿宋_GB2312" w:hAnsi="仿宋_GB2312" w:eastAsia="仿宋_GB2312" w:cs="仿宋_GB2312"/>
                <w:b w:val="0"/>
                <w:bCs w:val="0"/>
                <w:snapToGrid w:val="0"/>
                <w:color w:val="auto"/>
                <w:kern w:val="0"/>
                <w:sz w:val="28"/>
                <w:szCs w:val="28"/>
                <w:highlight w:val="none"/>
                <w:lang w:val="en-US" w:eastAsia="zh-CN" w:bidi="ar"/>
              </w:rPr>
              <w:t>采样率：具备≥4种采样率，全通道采样率≥1000Hz</w:t>
            </w:r>
          </w:p>
          <w:p w14:paraId="70B8C0AB">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3.A/D转换位数≥24bit；</w:t>
            </w:r>
          </w:p>
          <w:p w14:paraId="6B0291B9">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kern w:val="2"/>
                <w:sz w:val="28"/>
                <w:szCs w:val="28"/>
                <w:highlight w:val="none"/>
                <w:lang w:val="en-US" w:eastAsia="zh-CN" w:bidi="ar-SA"/>
              </w:rPr>
              <w:t>4.时间间隔误差：</w:t>
            </w:r>
            <w:r>
              <w:rPr>
                <w:rFonts w:hint="eastAsia" w:ascii="仿宋_GB2312" w:hAnsi="仿宋_GB2312" w:eastAsia="仿宋_GB2312" w:cs="仿宋_GB2312"/>
                <w:b w:val="0"/>
                <w:bCs w:val="0"/>
                <w:color w:val="auto"/>
                <w:kern w:val="2"/>
                <w:sz w:val="28"/>
                <w:szCs w:val="28"/>
                <w:highlight w:val="none"/>
              </w:rPr>
              <w:t>≤±1ms 或 ≤±5%</w:t>
            </w:r>
            <w:r>
              <w:rPr>
                <w:rFonts w:hint="eastAsia" w:ascii="仿宋_GB2312" w:hAnsi="仿宋_GB2312" w:eastAsia="仿宋_GB2312" w:cs="仿宋_GB2312"/>
                <w:b w:val="0"/>
                <w:bCs w:val="0"/>
                <w:color w:val="auto"/>
                <w:kern w:val="2"/>
                <w:sz w:val="28"/>
                <w:szCs w:val="28"/>
                <w:highlight w:val="none"/>
                <w:lang w:eastAsia="zh-CN"/>
              </w:rPr>
              <w:t>；</w:t>
            </w:r>
          </w:p>
          <w:p w14:paraId="4B7A0CE8">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5.幅频特性：0.5Hz～70Hz；</w:t>
            </w:r>
          </w:p>
          <w:p w14:paraId="590ACD7D">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6.输入噪声：</w:t>
            </w:r>
            <w:r>
              <w:rPr>
                <w:rFonts w:hint="eastAsia" w:ascii="仿宋_GB2312" w:hAnsi="仿宋_GB2312" w:eastAsia="仿宋_GB2312" w:cs="仿宋_GB2312"/>
                <w:b w:val="0"/>
                <w:bCs w:val="0"/>
                <w:color w:val="auto"/>
                <w:sz w:val="28"/>
                <w:szCs w:val="28"/>
                <w:highlight w:val="none"/>
              </w:rPr>
              <w:t>≤0.5μVrms</w:t>
            </w:r>
            <w:r>
              <w:rPr>
                <w:rFonts w:hint="eastAsia" w:ascii="仿宋_GB2312" w:hAnsi="仿宋_GB2312" w:eastAsia="仿宋_GB2312" w:cs="仿宋_GB2312"/>
                <w:b w:val="0"/>
                <w:bCs w:val="0"/>
                <w:color w:val="auto"/>
                <w:kern w:val="2"/>
                <w:sz w:val="28"/>
                <w:szCs w:val="28"/>
                <w:highlight w:val="none"/>
                <w:lang w:val="en-US" w:eastAsia="zh-CN" w:bidi="ar-SA"/>
              </w:rPr>
              <w:t>；</w:t>
            </w:r>
          </w:p>
          <w:p w14:paraId="3388A442">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7.共模抑制比CMRR：≥130dB；</w:t>
            </w:r>
          </w:p>
          <w:p w14:paraId="41859EBC">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kern w:val="2"/>
                <w:sz w:val="28"/>
                <w:szCs w:val="28"/>
                <w:highlight w:val="none"/>
                <w:lang w:val="en-US" w:eastAsia="zh-CN" w:bidi="ar-SA"/>
              </w:rPr>
              <w:t>8.输入阻抗：</w:t>
            </w:r>
            <w:r>
              <w:rPr>
                <w:rFonts w:hint="eastAsia" w:ascii="仿宋_GB2312" w:hAnsi="仿宋_GB2312" w:eastAsia="仿宋_GB2312" w:cs="仿宋_GB2312"/>
                <w:b w:val="0"/>
                <w:bCs w:val="0"/>
                <w:color w:val="auto"/>
                <w:sz w:val="28"/>
                <w:szCs w:val="28"/>
                <w:highlight w:val="none"/>
              </w:rPr>
              <w:t>≥1GΩ</w:t>
            </w:r>
            <w:r>
              <w:rPr>
                <w:rFonts w:hint="eastAsia" w:ascii="仿宋_GB2312" w:hAnsi="仿宋_GB2312" w:eastAsia="仿宋_GB2312" w:cs="仿宋_GB2312"/>
                <w:b w:val="0"/>
                <w:bCs w:val="0"/>
                <w:color w:val="auto"/>
                <w:sz w:val="28"/>
                <w:szCs w:val="28"/>
                <w:highlight w:val="none"/>
                <w:lang w:eastAsia="zh-CN"/>
              </w:rPr>
              <w:t>；</w:t>
            </w:r>
          </w:p>
          <w:p w14:paraId="3A1385A3">
            <w:pPr>
              <w:keepNext w:val="0"/>
              <w:keepLines w:val="0"/>
              <w:widowControl/>
              <w:suppressLineNumbers w:val="0"/>
              <w:jc w:val="left"/>
              <w:rPr>
                <w:rFonts w:hint="eastAsia" w:ascii="仿宋_GB2312" w:hAnsi="仿宋_GB2312" w:eastAsia="仿宋_GB2312" w:cs="仿宋_GB2312"/>
                <w:b w:val="0"/>
                <w:bCs w:val="0"/>
                <w:snapToGrid w:val="0"/>
                <w:color w:val="auto"/>
                <w:kern w:val="0"/>
                <w:sz w:val="28"/>
                <w:szCs w:val="28"/>
                <w:highlight w:val="none"/>
                <w:lang w:val="en-US" w:eastAsia="zh-CN" w:bidi="ar"/>
              </w:rPr>
            </w:pPr>
            <w:r>
              <w:rPr>
                <w:rFonts w:hint="eastAsia" w:ascii="仿宋_GB2312" w:hAnsi="仿宋_GB2312" w:eastAsia="仿宋_GB2312" w:cs="仿宋_GB2312"/>
                <w:b w:val="0"/>
                <w:bCs w:val="0"/>
                <w:snapToGrid w:val="0"/>
                <w:color w:val="auto"/>
                <w:kern w:val="0"/>
                <w:sz w:val="28"/>
                <w:szCs w:val="28"/>
                <w:highlight w:val="none"/>
                <w:lang w:val="en-US" w:eastAsia="zh-CN" w:bidi="ar"/>
              </w:rPr>
              <w:t>9.通信方式：</w:t>
            </w:r>
            <w:r>
              <w:rPr>
                <w:rFonts w:hint="eastAsia" w:ascii="仿宋_GB2312" w:hAnsi="仿宋_GB2312" w:eastAsia="仿宋_GB2312" w:cs="仿宋_GB2312"/>
                <w:b w:val="0"/>
                <w:bCs w:val="0"/>
                <w:color w:val="auto"/>
                <w:sz w:val="28"/>
                <w:szCs w:val="28"/>
                <w:highlight w:val="none"/>
              </w:rPr>
              <w:t>通过 WiFi 连接数据传输，无需有线传输，支持 2.4G/5GHz 双频 WIFI</w:t>
            </w:r>
            <w:r>
              <w:rPr>
                <w:rFonts w:hint="eastAsia" w:ascii="仿宋_GB2312" w:hAnsi="仿宋_GB2312" w:eastAsia="仿宋_GB2312" w:cs="仿宋_GB2312"/>
                <w:b w:val="0"/>
                <w:bCs w:val="0"/>
                <w:color w:val="auto"/>
                <w:sz w:val="28"/>
                <w:szCs w:val="28"/>
                <w:highlight w:val="none"/>
                <w:lang w:eastAsia="zh-CN"/>
              </w:rPr>
              <w:t>；</w:t>
            </w:r>
          </w:p>
          <w:p w14:paraId="384FB896">
            <w:pPr>
              <w:keepNext w:val="0"/>
              <w:keepLines w:val="0"/>
              <w:widowControl/>
              <w:suppressLineNumbers w:val="0"/>
              <w:jc w:val="left"/>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snapToGrid w:val="0"/>
                <w:color w:val="auto"/>
                <w:kern w:val="0"/>
                <w:sz w:val="28"/>
                <w:szCs w:val="28"/>
                <w:highlight w:val="none"/>
                <w:lang w:val="en-US" w:eastAsia="zh-CN" w:bidi="ar"/>
              </w:rPr>
              <w:t>10.供电方式：3.6V~3.85V 可替换式锂电池，电池容量≥1100mAh；提供专用充电器。</w:t>
            </w:r>
          </w:p>
          <w:p w14:paraId="6351BC43">
            <w:pPr>
              <w:keepNext w:val="0"/>
              <w:keepLines w:val="0"/>
              <w:widowControl/>
              <w:suppressLineNumbers w:val="0"/>
              <w:jc w:val="left"/>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snapToGrid w:val="0"/>
                <w:color w:val="auto"/>
                <w:kern w:val="0"/>
                <w:sz w:val="28"/>
                <w:szCs w:val="28"/>
                <w:highlight w:val="none"/>
                <w:lang w:val="en-US" w:eastAsia="zh-CN" w:bidi="ar"/>
              </w:rPr>
              <w:t>1</w:t>
            </w:r>
            <w:r>
              <w:rPr>
                <w:rFonts w:hint="eastAsia" w:ascii="仿宋_GB2312" w:hAnsi="仿宋_GB2312" w:cs="仿宋_GB2312"/>
                <w:b w:val="0"/>
                <w:bCs w:val="0"/>
                <w:snapToGrid w:val="0"/>
                <w:color w:val="auto"/>
                <w:kern w:val="0"/>
                <w:sz w:val="28"/>
                <w:szCs w:val="28"/>
                <w:highlight w:val="none"/>
                <w:lang w:val="en-US" w:eastAsia="zh-CN" w:bidi="ar"/>
              </w:rPr>
              <w:t>1.</w:t>
            </w:r>
            <w:r>
              <w:rPr>
                <w:rFonts w:hint="eastAsia" w:ascii="仿宋_GB2312" w:hAnsi="仿宋_GB2312" w:eastAsia="仿宋_GB2312" w:cs="仿宋_GB2312"/>
                <w:b w:val="0"/>
                <w:bCs w:val="0"/>
                <w:snapToGrid w:val="0"/>
                <w:color w:val="auto"/>
                <w:kern w:val="0"/>
                <w:sz w:val="28"/>
                <w:szCs w:val="28"/>
                <w:highlight w:val="none"/>
                <w:lang w:val="en-US" w:eastAsia="zh-CN" w:bidi="ar"/>
              </w:rPr>
              <w:t>姿态检测：检测九轴数据，包括三轴角度、三轴角速度、三轴加速度，可与脑电同步记录，便于后续去除运动伪迹</w:t>
            </w:r>
          </w:p>
          <w:p w14:paraId="79AE76A9">
            <w:pPr>
              <w:keepNext w:val="0"/>
              <w:keepLines w:val="0"/>
              <w:widowControl/>
              <w:suppressLineNumbers w:val="0"/>
              <w:jc w:val="left"/>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snapToGrid w:val="0"/>
                <w:color w:val="auto"/>
                <w:kern w:val="0"/>
                <w:sz w:val="28"/>
                <w:szCs w:val="28"/>
                <w:highlight w:val="none"/>
                <w:lang w:val="en-US" w:eastAsia="zh-CN" w:bidi="ar"/>
              </w:rPr>
              <w:t>1</w:t>
            </w:r>
            <w:r>
              <w:rPr>
                <w:rFonts w:hint="eastAsia" w:ascii="仿宋_GB2312" w:hAnsi="仿宋_GB2312" w:cs="仿宋_GB2312"/>
                <w:b w:val="0"/>
                <w:bCs w:val="0"/>
                <w:snapToGrid w:val="0"/>
                <w:color w:val="auto"/>
                <w:kern w:val="0"/>
                <w:sz w:val="28"/>
                <w:szCs w:val="28"/>
                <w:highlight w:val="none"/>
                <w:lang w:val="en-US" w:eastAsia="zh-CN" w:bidi="ar"/>
              </w:rPr>
              <w:t>2.</w:t>
            </w:r>
            <w:r>
              <w:rPr>
                <w:rFonts w:hint="eastAsia" w:ascii="仿宋_GB2312" w:hAnsi="仿宋_GB2312" w:eastAsia="仿宋_GB2312" w:cs="仿宋_GB2312"/>
                <w:b w:val="0"/>
                <w:bCs w:val="0"/>
                <w:snapToGrid w:val="0"/>
                <w:color w:val="auto"/>
                <w:kern w:val="0"/>
                <w:sz w:val="28"/>
                <w:szCs w:val="28"/>
                <w:highlight w:val="none"/>
                <w:lang w:val="en-US" w:eastAsia="zh-CN" w:bidi="ar"/>
              </w:rPr>
              <w:t>同步盒：配套无线同步盒，小巧，具有同步状态指示灯，通过电脑USB接口直接供电。</w:t>
            </w:r>
          </w:p>
          <w:p w14:paraId="761FAE29">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（二）电极帽</w:t>
            </w:r>
          </w:p>
          <w:p w14:paraId="17F53F47">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1</w:t>
            </w:r>
            <w:r>
              <w:rPr>
                <w:rFonts w:hint="eastAsia" w:ascii="仿宋_GB2312" w:hAnsi="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支持32通道无创阵列电极；</w:t>
            </w:r>
          </w:p>
          <w:p w14:paraId="14D71A42">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2</w:t>
            </w:r>
            <w:r>
              <w:rPr>
                <w:rFonts w:hint="eastAsia" w:ascii="仿宋_GB2312" w:hAnsi="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信号高效，支持阻抗测量；</w:t>
            </w:r>
          </w:p>
          <w:p w14:paraId="2B6038CD">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3</w:t>
            </w:r>
            <w:r>
              <w:rPr>
                <w:rFonts w:hint="eastAsia" w:ascii="仿宋_GB2312" w:hAnsi="仿宋_GB2312" w:cs="仿宋_GB2312"/>
                <w:b w:val="0"/>
                <w:bCs w:val="0"/>
                <w:color w:val="auto"/>
                <w:kern w:val="2"/>
                <w:sz w:val="28"/>
                <w:szCs w:val="28"/>
                <w:highlight w:val="none"/>
                <w:lang w:val="en-US" w:eastAsia="zh-CN" w:bidi="ar-SA"/>
              </w:rPr>
              <w:t>.</w:t>
            </w:r>
            <w:r>
              <w:rPr>
                <w:rFonts w:hint="eastAsia" w:ascii="仿宋_GB2312" w:hAnsi="仿宋_GB2312" w:eastAsia="仿宋_GB2312" w:cs="仿宋_GB2312"/>
                <w:b w:val="0"/>
                <w:bCs w:val="0"/>
                <w:color w:val="auto"/>
                <w:kern w:val="2"/>
                <w:sz w:val="28"/>
                <w:szCs w:val="28"/>
                <w:highlight w:val="none"/>
                <w:lang w:val="en-US" w:eastAsia="zh-CN" w:bidi="ar-SA"/>
              </w:rPr>
              <w:t>电极材质：银/氯化银电极，符合国际10-20系统；</w:t>
            </w:r>
          </w:p>
          <w:p w14:paraId="0D3CC7C8">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rPr>
              <w:t>4</w:t>
            </w:r>
            <w:r>
              <w:rPr>
                <w:rFonts w:hint="eastAsia" w:ascii="仿宋_GB2312" w:hAnsi="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采集系统兼具湿电极、干电极、盐水电极、凝胶电极采集功能；</w:t>
            </w:r>
          </w:p>
          <w:p w14:paraId="090B392A">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（三）脑电采集软件</w:t>
            </w:r>
          </w:p>
          <w:p w14:paraId="7109A48B">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配套脑电采集软件，可以在线查看和离线保存数据，保存数据为通用CSV格式。</w:t>
            </w:r>
          </w:p>
          <w:p w14:paraId="1CE55D60">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阻抗检测：可以实时计算每个电极的接触阻抗，并通过红绿黄的颜色直观呈现接触状态。</w:t>
            </w:r>
          </w:p>
          <w:p w14:paraId="28203CD6">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w:t>
            </w:r>
            <w:r>
              <w:rPr>
                <w:rFonts w:hint="eastAsia" w:ascii="仿宋_GB2312" w:hAnsi="仿宋_GB2312" w:cs="仿宋_GB2312"/>
                <w:b w:val="0"/>
                <w:bCs w:val="0"/>
                <w:color w:val="auto"/>
                <w:sz w:val="28"/>
                <w:szCs w:val="28"/>
                <w:highlight w:val="none"/>
                <w:lang w:val="en-US" w:eastAsia="zh-CN"/>
              </w:rPr>
              <w:t>.</w:t>
            </w:r>
            <w:r>
              <w:rPr>
                <w:rFonts w:hint="eastAsia" w:ascii="仿宋_GB2312" w:hAnsi="仿宋_GB2312" w:eastAsia="仿宋_GB2312" w:cs="仿宋_GB2312"/>
                <w:b w:val="0"/>
                <w:bCs w:val="0"/>
                <w:color w:val="auto"/>
                <w:sz w:val="28"/>
                <w:szCs w:val="28"/>
                <w:highlight w:val="none"/>
              </w:rPr>
              <w:t>阻抗检测误差：≤±2kΩ或±10%（提供检验报告证明）。</w:t>
            </w:r>
          </w:p>
          <w:p w14:paraId="25C79DBC">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时域波形：可以在线实时展示每个通道的脑电时域波形和事件标记。</w:t>
            </w:r>
          </w:p>
          <w:p w14:paraId="38235B34">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滤波器：软件具有带通滤波，可选 1~50Hz, 7~13Hz, 15~50Hz, 5~50Hz, NoFilter；软件具有陷波，可选50Hz, NoFilter。</w:t>
            </w:r>
          </w:p>
          <w:p w14:paraId="510AAD6C">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频域波形：可以在线实时展示每个通道的脑电频谱，展示模式可选线性和对数（提供软件截图证明）。</w:t>
            </w:r>
          </w:p>
          <w:p w14:paraId="323817C4">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频域分析：幅值误差≤10%，频率误差≤±5%（提供检验报告证明）。</w:t>
            </w:r>
          </w:p>
          <w:p w14:paraId="7A73EF05">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一站式脑电分析处理软件</w:t>
            </w:r>
          </w:p>
          <w:p w14:paraId="32BA2793">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.1.软件具有文件加载、数据回放、预处理、初级分析、高级分析功能。</w:t>
            </w:r>
          </w:p>
          <w:p w14:paraId="36B1D852">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.2.软件可以数据回放</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标记编辑；</w:t>
            </w:r>
          </w:p>
          <w:p w14:paraId="6B5C5DEB">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.3.软件包含脑电预处理功能；</w:t>
            </w:r>
          </w:p>
          <w:p w14:paraId="60E923D8">
            <w:pPr>
              <w:widowControl w:val="0"/>
              <w:ind w:left="0" w:leftChars="0"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.4.软件可以进行脑电基础分析；</w:t>
            </w:r>
          </w:p>
          <w:p w14:paraId="6CAC882E">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.5.软件可以进行时频分析和地形图分析，通道、时间范围和频带范围可自由设置，图像颜色可调；</w:t>
            </w:r>
          </w:p>
          <w:p w14:paraId="6F703C9F">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vertAlign w:val="baseline"/>
                <w:lang w:val="en-US" w:eastAsia="zh-CN"/>
              </w:rPr>
              <w:t>8</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.软件可以进行脑功能连接网络分析，可以对聚类系数、节点平均度、小世界属性、平均最短路径长度等性能进行评估。可以绘制脑功能连接网络图像。</w:t>
            </w:r>
          </w:p>
          <w:p w14:paraId="2368EC07">
            <w:pPr>
              <w:widowControl w:val="0"/>
              <w:rPr>
                <w:rFonts w:hint="eastAsia" w:ascii="仿宋_GB2312" w:hAnsi="仿宋_GB2312" w:eastAsia="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.软件可以进行微状态分析，可以设置状态数，计算状态持续时间、发生率、覆盖率等。可以绘制微状态图像。</w:t>
            </w:r>
          </w:p>
          <w:p w14:paraId="34C5018E">
            <w:pPr>
              <w:pStyle w:val="5"/>
              <w:keepNext w:val="0"/>
              <w:keepLines w:val="0"/>
              <w:pageBreakBefore w:val="0"/>
              <w:widowControl w:val="0"/>
              <w:kinsoku/>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仿宋_GB2312" w:hAnsi="仿宋_GB2312" w:eastAsia="仿宋_GB2312" w:cs="仿宋_GB2312"/>
                <w:b w:val="0"/>
                <w:bCs w:val="0"/>
                <w:color w:val="auto"/>
                <w:sz w:val="28"/>
                <w:szCs w:val="28"/>
                <w:highlight w:val="none"/>
                <w:lang w:val="en-US" w:eastAsia="zh-CN"/>
              </w:rPr>
            </w:pPr>
          </w:p>
        </w:tc>
      </w:tr>
    </w:tbl>
    <w:p w14:paraId="1DE004CF">
      <w:pPr>
        <w:pStyle w:val="5"/>
        <w:ind w:left="0" w:leftChars="0" w:firstLine="0" w:firstLineChars="0"/>
        <w:rPr>
          <w:rFonts w:hint="eastAsia" w:ascii="仿宋_GB2312" w:hAnsi="仿宋_GB2312" w:eastAsia="仿宋_GB2312" w:cs="仿宋_GB2312"/>
          <w:color w:val="auto"/>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C1652"/>
    <w:multiLevelType w:val="singleLevel"/>
    <w:tmpl w:val="158C1652"/>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3D522D"/>
    <w:rsid w:val="01EA0BE5"/>
    <w:rsid w:val="02227DC5"/>
    <w:rsid w:val="02F6215F"/>
    <w:rsid w:val="03D56A80"/>
    <w:rsid w:val="046072AC"/>
    <w:rsid w:val="05596B91"/>
    <w:rsid w:val="058D598A"/>
    <w:rsid w:val="06A64F55"/>
    <w:rsid w:val="07EB78AE"/>
    <w:rsid w:val="082163FE"/>
    <w:rsid w:val="09077801"/>
    <w:rsid w:val="0A621193"/>
    <w:rsid w:val="0A630A62"/>
    <w:rsid w:val="0ACE6829"/>
    <w:rsid w:val="0ADB2CF4"/>
    <w:rsid w:val="0B81389B"/>
    <w:rsid w:val="0CA34BF2"/>
    <w:rsid w:val="0F716AF4"/>
    <w:rsid w:val="0FDF6DE2"/>
    <w:rsid w:val="103E1F42"/>
    <w:rsid w:val="115E01DA"/>
    <w:rsid w:val="132B36C0"/>
    <w:rsid w:val="149208C7"/>
    <w:rsid w:val="176B4BCE"/>
    <w:rsid w:val="184C3F44"/>
    <w:rsid w:val="19404D95"/>
    <w:rsid w:val="19ED46EA"/>
    <w:rsid w:val="1B663168"/>
    <w:rsid w:val="1B8B1DC6"/>
    <w:rsid w:val="1BE560E6"/>
    <w:rsid w:val="1D6B7F07"/>
    <w:rsid w:val="1EE937D9"/>
    <w:rsid w:val="259C35FF"/>
    <w:rsid w:val="25F86B95"/>
    <w:rsid w:val="265B7841"/>
    <w:rsid w:val="278D44F7"/>
    <w:rsid w:val="280B2A12"/>
    <w:rsid w:val="29347D47"/>
    <w:rsid w:val="2976210D"/>
    <w:rsid w:val="29830983"/>
    <w:rsid w:val="2D6E3076"/>
    <w:rsid w:val="2E1F2D74"/>
    <w:rsid w:val="2FEA73B1"/>
    <w:rsid w:val="30C145B6"/>
    <w:rsid w:val="317E6003"/>
    <w:rsid w:val="32951856"/>
    <w:rsid w:val="34C5514F"/>
    <w:rsid w:val="354E552E"/>
    <w:rsid w:val="35B83D3D"/>
    <w:rsid w:val="362E4123"/>
    <w:rsid w:val="368C11C2"/>
    <w:rsid w:val="3AB33AFD"/>
    <w:rsid w:val="3EDF275B"/>
    <w:rsid w:val="402E6E46"/>
    <w:rsid w:val="40664832"/>
    <w:rsid w:val="41541E95"/>
    <w:rsid w:val="41B533F7"/>
    <w:rsid w:val="44303FF3"/>
    <w:rsid w:val="4AD520BD"/>
    <w:rsid w:val="4DA835B9"/>
    <w:rsid w:val="4E360C07"/>
    <w:rsid w:val="51DD06CC"/>
    <w:rsid w:val="52D23FA9"/>
    <w:rsid w:val="5333119C"/>
    <w:rsid w:val="537868FE"/>
    <w:rsid w:val="55CC2F32"/>
    <w:rsid w:val="5642360F"/>
    <w:rsid w:val="56B22127"/>
    <w:rsid w:val="56F049FE"/>
    <w:rsid w:val="56F86FFF"/>
    <w:rsid w:val="57F16C7F"/>
    <w:rsid w:val="58DF2F7C"/>
    <w:rsid w:val="5D610403"/>
    <w:rsid w:val="5DC8207F"/>
    <w:rsid w:val="627C183B"/>
    <w:rsid w:val="655F16CC"/>
    <w:rsid w:val="65E37FAB"/>
    <w:rsid w:val="67DD2D7C"/>
    <w:rsid w:val="68583E1D"/>
    <w:rsid w:val="6B286A04"/>
    <w:rsid w:val="6BA20565"/>
    <w:rsid w:val="6C9500C9"/>
    <w:rsid w:val="6CB22A29"/>
    <w:rsid w:val="6FD24A19"/>
    <w:rsid w:val="70B0102E"/>
    <w:rsid w:val="716B13F9"/>
    <w:rsid w:val="724014E6"/>
    <w:rsid w:val="74736F2F"/>
    <w:rsid w:val="75630D65"/>
    <w:rsid w:val="759D7DC1"/>
    <w:rsid w:val="7601232C"/>
    <w:rsid w:val="77534D6C"/>
    <w:rsid w:val="778154D2"/>
    <w:rsid w:val="7B05466C"/>
    <w:rsid w:val="7D53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2">
    <w:name w:val="heading 1"/>
    <w:basedOn w:val="1"/>
    <w:next w:val="1"/>
    <w:link w:val="13"/>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99"/>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paragraph" w:styleId="6">
    <w:name w:val="footer"/>
    <w:basedOn w:val="1"/>
    <w:unhideWhenUsed/>
    <w:qFormat/>
    <w:uiPriority w:val="99"/>
    <w:pPr>
      <w:tabs>
        <w:tab w:val="center" w:pos="4153"/>
        <w:tab w:val="right" w:pos="8306"/>
      </w:tabs>
    </w:pPr>
    <w:rPr>
      <w:sz w:val="18"/>
      <w:szCs w:val="18"/>
    </w:rPr>
  </w:style>
  <w:style w:type="paragraph" w:styleId="7">
    <w:name w:val="Normal (Web)"/>
    <w:basedOn w:val="1"/>
    <w:qFormat/>
    <w:uiPriority w:val="99"/>
    <w:pPr>
      <w:widowControl/>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Default"/>
    <w:basedOn w:val="1"/>
    <w:qFormat/>
    <w:uiPriority w:val="0"/>
    <w:pPr>
      <w:autoSpaceDE w:val="0"/>
      <w:autoSpaceDN w:val="0"/>
      <w:adjustRightInd w:val="0"/>
      <w:jc w:val="left"/>
    </w:pPr>
    <w:rPr>
      <w:rFonts w:ascii="宋体" w:cs="宋体"/>
      <w:color w:val="000000"/>
      <w:kern w:val="0"/>
      <w:sz w:val="24"/>
      <w:szCs w:val="24"/>
    </w:rPr>
  </w:style>
  <w:style w:type="character" w:customStyle="1" w:styleId="13">
    <w:name w:val="Heading 1 Char1"/>
    <w:basedOn w:val="10"/>
    <w:link w:val="2"/>
    <w:qFormat/>
    <w:locked/>
    <w:uiPriority w:val="99"/>
    <w:rPr>
      <w:rFonts w:ascii="Calibri" w:hAnsi="Calibri" w:eastAsia="方正小标宋简体" w:cs="Times New Roman"/>
      <w:bCs/>
      <w:kern w:val="44"/>
      <w:sz w:val="44"/>
      <w:szCs w:val="4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2532</Words>
  <Characters>2874</Characters>
  <Lines>0</Lines>
  <Paragraphs>0</Paragraphs>
  <TotalTime>42</TotalTime>
  <ScaleCrop>false</ScaleCrop>
  <LinksUpToDate>false</LinksUpToDate>
  <CharactersWithSpaces>2947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李绯</cp:lastModifiedBy>
  <dcterms:modified xsi:type="dcterms:W3CDTF">2026-05-11T01:25:04Z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B33F9DE0C87F41408FD24DA705D1067D</vt:lpwstr>
  </property>
  <property fmtid="{D5CDD505-2E9C-101B-9397-08002B2CF9AE}" pid="4" name="KSOTemplateDocerSaveRecord">
    <vt:lpwstr>eyJoZGlkIjoiYjRlZjA0MDJmY2Q0OWIzNzJmMTdhYmZiZDE0N2Y4MTEiLCJ1c2VySWQiOiIxNjkzMzE1MTQ0In0=</vt:lpwstr>
  </property>
</Properties>
</file>