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17E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center"/>
        <w:textAlignment w:val="auto"/>
        <w:rPr>
          <w:rFonts w:hint="eastAsia" w:cs="宋体"/>
          <w:color w:val="000000"/>
          <w:sz w:val="28"/>
          <w:szCs w:val="28"/>
          <w:lang w:eastAsia="zh-CN"/>
        </w:rPr>
      </w:pPr>
      <w:r>
        <w:rPr>
          <w:rFonts w:hint="eastAsia" w:cs="宋体"/>
          <w:color w:val="000000"/>
          <w:sz w:val="28"/>
          <w:szCs w:val="28"/>
          <w:lang w:eastAsia="zh-CN"/>
        </w:rPr>
        <w:t>无纸化会议室项目商务要求和考核要求</w:t>
      </w:r>
    </w:p>
    <w:p w14:paraId="17E9A2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textAlignment w:val="auto"/>
        <w:rPr>
          <w:rFonts w:hint="eastAsia" w:cs="宋体"/>
          <w:color w:val="000000"/>
          <w:sz w:val="28"/>
          <w:szCs w:val="28"/>
          <w:lang w:eastAsia="zh-CN"/>
        </w:rPr>
      </w:pPr>
    </w:p>
    <w:p w14:paraId="2E9DF9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商务要求</w:t>
      </w:r>
    </w:p>
    <w:p w14:paraId="518543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（一）供货及施工要求</w:t>
      </w:r>
    </w:p>
    <w:p w14:paraId="4F4753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实施周期：自合同签订之日起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个工作日内完成所有设备的供货、运输、线路改造施工、设备安装调试和系统整体部署，确保系统正常投入使用；若因供应商原因延迟实施，每延迟1天，按合同总金额的0.5%支付违约金，延迟超过15天，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有权解除合同并要求赔偿损失。</w:t>
      </w:r>
    </w:p>
    <w:p w14:paraId="46013D5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实施地点：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指定的医院会议室、机房及相关线路通道，供应商负责设备的卸车、搬运、就位，以及线路改造的全流程施工，所有费用由供应商承担。</w:t>
      </w:r>
    </w:p>
    <w:p w14:paraId="0308B9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（二）安装调试、培训及技术支持</w:t>
      </w:r>
    </w:p>
    <w:p w14:paraId="06EE685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安装调试与施工：所有设备到货后，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对设备的型号、规格、数量、外观、配置等进行现场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到货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验收，供应商需提供设备的产品合格证、检测报告、保修卡、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国产化适配认证证书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等相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关资料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供应商安排具备相关专业资质的技术人员和施工人员，完成线路改造的全流程施工及系统整体安装、调试和组网，确保线路改造工程、后台服务器、管理系统、终端平板、充电柜等所有工程和设备兼容运行，满足招标参数和使用需求；系统调试完成经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方签字确认后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方可进行试运行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5A7DBE9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试运行：施工、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安装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调试完成后，进行7天的系统试运行，试运行期间系统无故障、设备运行正常、线路传输稳定、功能满足要求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方能培训上线。</w:t>
      </w:r>
    </w:p>
    <w:p w14:paraId="2E5A3CE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技术培训：供应商需为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提供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免费的现场技术培训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培训内容包括线路改造后期维护、后台管理系统操作、终端客户端使用、设备日常维护、故障排查等，培训分管理员、会务人员、普通参会人员三个批次进行，每批次培训时间不少于2小时，确保相关人员能够独立操作和维护系统及改造后的线路设备；培训后提供完整的培训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文档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（含操作手册、视频教程、线路维护手册）。</w:t>
      </w:r>
    </w:p>
    <w:p w14:paraId="706BB00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技术支持：项目实施过程中，供应商需安排专业技术人员全程现场指导，及时解决施工、安装、调试过程中的各类技术问题。</w:t>
      </w:r>
    </w:p>
    <w:p w14:paraId="6ACFC83D">
      <w:pPr>
        <w:pStyle w:val="4"/>
        <w:spacing w:after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（三）验收要求</w:t>
      </w:r>
    </w:p>
    <w:p w14:paraId="1E08B328">
      <w:pPr>
        <w:pStyle w:val="4"/>
        <w:spacing w:after="0" w:line="360" w:lineRule="auto"/>
        <w:ind w:firstLine="560" w:firstLineChars="200"/>
        <w:rPr>
          <w:rFonts w:hint="eastAsia" w:ascii="宋体" w:hAnsi="宋体" w:eastAsia="宋体" w:cs="宋体"/>
          <w:bCs w:val="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 w:val="0"/>
          <w:kern w:val="0"/>
          <w:sz w:val="28"/>
          <w:szCs w:val="28"/>
          <w:lang w:eastAsia="zh-CN"/>
        </w:rPr>
        <w:t>项目实施完成并上线稳定运行一月后，供应商主动发起验收申请，待申请通过，准备包含但不限于以下验收资料</w:t>
      </w:r>
      <w:r>
        <w:rPr>
          <w:rFonts w:hint="eastAsia" w:ascii="宋体" w:hAnsi="宋体" w:eastAsia="宋体" w:cs="宋体"/>
          <w:bCs w:val="0"/>
          <w:kern w:val="0"/>
          <w:sz w:val="28"/>
          <w:szCs w:val="28"/>
        </w:rPr>
        <w:t>：</w:t>
      </w:r>
    </w:p>
    <w:p w14:paraId="47C45D12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成交通知书；</w:t>
      </w:r>
    </w:p>
    <w:p w14:paraId="4749C1E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项目采购合同；</w:t>
      </w:r>
    </w:p>
    <w:p w14:paraId="441E598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成交供应商响应文件；</w:t>
      </w:r>
    </w:p>
    <w:p w14:paraId="0219784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使用系统功能确认清单（院方签字确认）；</w:t>
      </w:r>
    </w:p>
    <w:p w14:paraId="00C5C34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所有功能点截图（公司盖齐缝章）；</w:t>
      </w:r>
    </w:p>
    <w:p w14:paraId="4F4DF5A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项目实施文档：调研文档、技术文档（如数据库设计说明书、数据字典、数据结构与流程报审表、接口设计说明书、程序源代码等）、培训文档等；</w:t>
      </w:r>
    </w:p>
    <w:p w14:paraId="7672CFB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设备产品到货验收单（院方签字确认）</w:t>
      </w:r>
    </w:p>
    <w:p w14:paraId="5DB5E16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设备合格证书、保修卡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、检测报告、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国产化适配认证证书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；</w:t>
      </w:r>
    </w:p>
    <w:p w14:paraId="78C06CC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质保期及授权数证明材料；</w:t>
      </w:r>
    </w:p>
    <w:p w14:paraId="5BCFBC2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布线工程有关资料：竣工图（含网络拓扑图、弱电平面图、配电平面图）、</w:t>
      </w:r>
    </w:p>
    <w:p w14:paraId="03EF35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施工日志、安全文明施工记录、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测试报告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（网络的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通断、衰减、串扰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功能测试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，电路的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绝缘、通断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测试，无纸化</w:t>
      </w:r>
      <w:r>
        <w:rPr>
          <w:rFonts w:hint="eastAsia" w:ascii="宋体" w:hAnsi="宋体" w:eastAsia="宋体" w:cs="宋体"/>
          <w:sz w:val="28"/>
          <w:szCs w:val="28"/>
        </w:rPr>
        <w:t>系统联调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测试，</w:t>
      </w:r>
      <w:r>
        <w:rPr>
          <w:rFonts w:hint="eastAsia" w:ascii="宋体" w:hAnsi="宋体" w:eastAsia="宋体" w:cs="宋体"/>
          <w:sz w:val="28"/>
          <w:szCs w:val="28"/>
        </w:rPr>
        <w:t>中控系统与无纸化联动测试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、辅材合格证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等。</w:t>
      </w:r>
    </w:p>
    <w:p w14:paraId="69F28A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验收标准：以本招标参数、国家建筑电气、综合布线及相关行业标准、供应商提供的产品技术资料和施工竣工资料为验收依据，若验收过程中发现工程、系统或设备不符合要求，供应商需在7个工作日内完成整改，整改后仍不合格，院方有权解除合同并要求赔偿。</w:t>
      </w:r>
    </w:p>
    <w:p w14:paraId="15BDEA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（四）质保与售后服务</w:t>
      </w:r>
    </w:p>
    <w:p w14:paraId="20FF2B7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★质保期限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：所有硬件设备（服务器、平板电脑、充电柜、手写笔、支架、网络交换机等）质保期≥3年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，提供原厂质保；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系统软件（后台管理系统、终端客户端软件）质保期≥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；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会议室网络及电路线路改造工程质保期≥5年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（含辅材及施工质量）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质保期自系统及改造工程整体验收合格之日起计算；质保期内，供应商提供免费的维修、更换、升级、维护服务，所有配件均为原厂正品，不收取任何费用。</w:t>
      </w:r>
    </w:p>
    <w:p w14:paraId="6C25BD9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★售后响应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：提供7×24小时全天候售后服务，故障报修响应时间≤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分钟，技术人员远程排查故障时间≤1小时；若远程无法解决，供应商需在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2小时内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安排技术人员到现场处理，一般故障修复时间≤4小时，重大故障修复时间≤24小时，线路故障需在12小时内完成修复。</w:t>
      </w:r>
    </w:p>
    <w:p w14:paraId="7366792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系统升级与线路维护：质保期内，供应商免费为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软硬件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日常问题故障处理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功能升级、漏洞修复、版本更新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院内业务系统和外部平台的对接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等服务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，及时响应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的个性化功能需求，合理需求的开发实现时间≤15个工作日；定期对改造后的线路进行巡检（每季度至少1次），及时排查线路隐患，保障线路稳定运行。</w:t>
      </w:r>
    </w:p>
    <w:p w14:paraId="199D5DA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备品备件：质保期内，供应商为平板电脑、手写笔、网络交换机等易损设备提供必要的备品备件，确保设备故障时能够及时更换；为线路改造预留必要的辅材备件，满足线路维修需求。</w:t>
      </w:r>
    </w:p>
    <w:p w14:paraId="30D0C80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售后团队：供应商需在本地设立常驻售后服务团队（或指定合作售后机构），配备至少</w:t>
      </w:r>
      <w:bookmarkStart w:id="0" w:name="_GoBack"/>
      <w:r>
        <w:rPr>
          <w:rFonts w:hint="eastAsia" w:ascii="宋体" w:hAnsi="宋体" w:eastAsia="宋体" w:cs="宋体"/>
          <w:color w:val="000000"/>
          <w:sz w:val="28"/>
          <w:szCs w:val="28"/>
        </w:rPr>
        <w:t>2名专业技术人员</w:t>
      </w:r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（含1名线路维护专业人员），提供本地化的售后支持，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可随时联系售后人员进行技术咨询和故障处理。</w:t>
      </w:r>
    </w:p>
    <w:p w14:paraId="7C4FD99C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软硬件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提供方承诺质保期后的运维费不超过原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合同相关模块金额的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6%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须报价表中注明。</w:t>
      </w:r>
    </w:p>
    <w:p w14:paraId="066EEC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）知识产权与保密要求</w:t>
      </w:r>
    </w:p>
    <w:p w14:paraId="01ADA515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所有软硬件的操作系统及数据库等基础软件须由供应商提供，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所有硬件确保功能授权并实时升级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供应商保证所提供的设备和软件均为正版产品，无任何知识产权纠纷，若因知识产权问题引发法律诉讼，由供应商承担全部责任（包括赔偿损失、诉讼费等）；施工过程中使用的辅材均为正规合格产品，无质量及品牌侵权问题。</w:t>
      </w:r>
    </w:p>
    <w:p w14:paraId="54E7A863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sz w:val="28"/>
          <w:szCs w:val="28"/>
        </w:rPr>
        <w:t>★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供应商对在项目实施过程中接触到的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的商业秘密、会议数据、用户信息、线路图纸等核心资料承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担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永久保密义务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未经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书面同意，供应商不得向任何第三方泄露、转让或使用上述资料。</w:t>
      </w:r>
    </w:p>
    <w:p w14:paraId="78AFB722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供应商和其实施</w:t>
      </w:r>
      <w:r>
        <w:rPr>
          <w:rFonts w:hint="eastAsia" w:ascii="宋体" w:hAnsi="宋体" w:eastAsia="宋体" w:cs="宋体"/>
          <w:sz w:val="28"/>
          <w:szCs w:val="28"/>
        </w:rPr>
        <w:t>人员需签署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安全</w:t>
      </w:r>
      <w:r>
        <w:rPr>
          <w:rFonts w:hint="eastAsia" w:ascii="宋体" w:hAnsi="宋体" w:eastAsia="宋体" w:cs="宋体"/>
          <w:sz w:val="28"/>
          <w:szCs w:val="28"/>
        </w:rPr>
        <w:t>保密协议后方可上岗工作，并必须遵守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安全</w:t>
      </w:r>
      <w:r>
        <w:rPr>
          <w:rFonts w:hint="eastAsia" w:ascii="宋体" w:hAnsi="宋体" w:eastAsia="宋体" w:cs="宋体"/>
          <w:sz w:val="28"/>
          <w:szCs w:val="28"/>
        </w:rPr>
        <w:t>保密义务,不得泄露、篡改或删除相关信息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或其员工原因引起信息泄露，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必须承担相应的法律责任。</w:t>
      </w:r>
    </w:p>
    <w:p w14:paraId="71347725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软硬件运行过程中产生的所有数据，其所有权、控制权及相关权益均归属于自贡市第三人民医院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2181B4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）其他要求</w:t>
      </w:r>
    </w:p>
    <w:p w14:paraId="29C7D555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供应商承担项目的全部设备供货、线路改造施工、安装、调试、培训、售后、辅材采购等所有费用，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不再支付任何额外费用。</w:t>
      </w:r>
    </w:p>
    <w:p w14:paraId="674D7895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合同生效后，供应商不得擅自转包、分包本项目（含设备供货和线路改造施工），若发现转包、分包，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有权解除合同并要求赔偿。</w:t>
      </w:r>
    </w:p>
    <w:p w14:paraId="5FFF9F1F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施工过程中，供应商需遵守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的现场管理规定，做好安全防护、防尘、降噪等措施，避免对医院正常办公和运营造成影响，若发生安全事故、财产损失或人员伤害，由供应商承担全部责任。</w:t>
      </w:r>
    </w:p>
    <w:p w14:paraId="2098FBB3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线路改造施工过程中，需保护好原有建筑结构、墙面、地面及原有设备线路，若造成损坏，供应商需无偿修复并承担相关损失。</w:t>
      </w:r>
    </w:p>
    <w:p w14:paraId="25B739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cs="宋体"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质保期考核要求</w:t>
      </w:r>
    </w:p>
    <w:p w14:paraId="0CAF28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适用于本项目所有硬件设备、软件系统、网络及电路线路改造工程的质保期履约评估，考核周期自项目整体验收合格之日起，至各品类质保期届满为止，采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用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季度巡检+故障响应考核+年度综合评分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的方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式开展，满分为100分，80分及以上为考核合格，低于80分为不合格。</w:t>
      </w:r>
    </w:p>
    <w:p w14:paraId="710C86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考核指标及评分标准（总分100分）</w:t>
      </w:r>
    </w:p>
    <w:p w14:paraId="76CCD9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故障响应及处理效率（40分）</w:t>
      </w:r>
    </w:p>
    <w:p w14:paraId="6BD8D2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围绕7×24小时售后响应要求，按故障类型（一般故障/重大故障/线路故障）考核响应、到场、修复时效，超时按对应标准扣分，单次重大故障未达标直接扣光本项分值，多次超时累计扣分（本项扣完为止，不牵连其他项）。</w:t>
      </w:r>
    </w:p>
    <w:p w14:paraId="1E92058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(1)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故障报修响应：要求30分钟内完成首次响应，未在规定时间响应，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每次扣5分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</w:p>
    <w:p w14:paraId="2A5EB0E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(2)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远程排查效率：要求1小时内完成远程故障排查，未在规定时间排查，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每次扣3分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</w:p>
    <w:p w14:paraId="357A4F4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(3)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现场到场时效：远程无法解决时，一般故障/重大故障2小时内到场、线路故障12小时内到场，未达标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每次扣10分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</w:p>
    <w:p w14:paraId="4B5E7D6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(4)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故障修复时效：一般故障4小时内修复、重大故障24小时内修复、线路故障12小时内修复，未达标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每次扣15分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</w:p>
    <w:p w14:paraId="60A0231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(5)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无故障超时记录，且故障平均修复时长较约定时效缩短50%及以上，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加5分（本项满分封顶40分）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。</w:t>
      </w:r>
    </w:p>
    <w:p w14:paraId="2A805C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质保期巡检履约（20分）</w:t>
      </w:r>
    </w:p>
    <w:p w14:paraId="483BEC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供应商需按约定完成定期巡检，提交正式巡检报告，未按要求执行按标准扣分，巡检成效良好可加分。</w:t>
      </w:r>
    </w:p>
    <w:p w14:paraId="0832D2A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(1)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线路巡检：每季度至少1次网络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/电路线路专项巡检，未按周期执行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每次扣8分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，未提交书面巡检报告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每次扣5分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</w:p>
    <w:p w14:paraId="30C4CDA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(2)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设备/系统巡检：每半年至少1次硬件设备、软件系统全量巡检，未按周期执行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每次扣10分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，未提交问题整改方案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每次扣5分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</w:p>
    <w:p w14:paraId="0B0492F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(3)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巡检中主动发现并解决潜在故障（非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反馈），每1次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加3分（本项满分封顶20分）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</w:p>
    <w:p w14:paraId="2B4220C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(4)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所有巡检记录、整改报告完整归档，可随时调阅，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加2分（本项满分封顶20分）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。</w:t>
      </w:r>
    </w:p>
    <w:p w14:paraId="18A664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备品备件及维修保障（15分）</w:t>
      </w:r>
    </w:p>
    <w:p w14:paraId="60549D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考核质保期内备品备件供应、维修配件质量，确保故障时可及时更换，保障系统/线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路正常运行。</w:t>
      </w:r>
    </w:p>
    <w:p w14:paraId="25CF6C48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(1)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易损设备（平板、手写笔、网络交换机等）、线路辅材备件按约定配齐，未配备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扣10分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，备件缺失影响故障修复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每次扣8分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</w:p>
    <w:p w14:paraId="622BF07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(2)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维修更换的配件为原厂正品/符合国标合格产品，使用非正品/不合格配件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单次扣15分（本项直接为0分）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</w:p>
    <w:p w14:paraId="6974A2D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(3)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备件更换及时，未因备件调配导致故障修复超时，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加3分（本项满分封顶15分）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。</w:t>
      </w:r>
    </w:p>
    <w:p w14:paraId="13803B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系统升级及线路维护服务（15分）</w:t>
      </w:r>
    </w:p>
    <w:p w14:paraId="0B64F9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考核软件系统免费升级、漏洞修复，以及线路日常维护的履约情况，确保系统/线路长期稳定适配使用需求。</w:t>
      </w:r>
    </w:p>
    <w:p w14:paraId="7C28478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(1)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软件系统漏洞修复24小时内响应、7个工作日内完成，功能升级按约定时效交付，未达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标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每次扣6分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</w:p>
    <w:p w14:paraId="0F919CF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(2)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合理的个性化功能需求，15个工作日内完成开发实现，未达标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每次扣8分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</w:p>
    <w:p w14:paraId="72F75BC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(3)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线路维护中及时处理线路老化、接触不良等问题，未因维护不到位引发故障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加4分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</w:p>
    <w:p w14:paraId="6AC380C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(4)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系统升级、线路维护后完成现场测试及使用培训，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加3分（本项满分封顶15分）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。</w:t>
      </w:r>
    </w:p>
    <w:p w14:paraId="2B82CB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本地化售后团队服务（10分）</w:t>
      </w:r>
    </w:p>
    <w:p w14:paraId="7838B6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考核本地常驻售后团队的人员配置、专业能力及服务配合度，确保质保期内服务衔接顺畅。</w:t>
      </w:r>
    </w:p>
    <w:p w14:paraId="2705A40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(1)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按约定配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备至少2名专业技术人员（含1名线路维护人员），人员配置不达标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扣8分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，人员变动未提前7个工作日书面告知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院方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每次扣5分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</w:p>
    <w:p w14:paraId="0604ABD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(2)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售后人员具备对应专业资质（电工、弱电施工、系统运维等），无资质上岗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扣10分（本项直接为0分）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；</w:t>
      </w:r>
    </w:p>
    <w:p w14:paraId="308F0F9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(3)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技术咨询、操作指导需求，1小时内响应并解答，配合度良好、服务态度佳，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加2分（本项满分封顶10分）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。</w:t>
      </w:r>
    </w:p>
    <w:p w14:paraId="3FCBCF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考核结果应用</w:t>
      </w:r>
    </w:p>
    <w:p w14:paraId="32F686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季度考核结果</w:t>
      </w:r>
    </w:p>
    <w:p w14:paraId="64B886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季度考核合格（≥80分）：继续履行质保义务，无履约整改要求；</w:t>
      </w:r>
    </w:p>
    <w:p w14:paraId="7E13EF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季度考核不合格（＜80分）：供应商需在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3个工作日内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提交书面整改报告及整改时限，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监督整改，整改完成后组织复评，复评仍不合格的，扣除合同总金额1%的质保金，并纳入供应商履约不良记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录。</w:t>
      </w:r>
    </w:p>
    <w:p w14:paraId="33DD64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年度/质保期届满综合考核结果</w:t>
      </w:r>
    </w:p>
    <w:p w14:paraId="65F852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综合考核合格（≥80分）：质保期履约完成，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在5个工作日内无息支付剩余质保金；</w:t>
      </w:r>
    </w:p>
    <w:p w14:paraId="2147B5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综合考核不合格（＜80分）：（1）扣除剩余质保金的30%-50%（根据不合格严重程度核定）；（2）供应商需继续完成质保义务直至整改合格，整改费用由供应商自行承担；（3）考核结果作为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后续同类项目合作的重要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参考，情节严重的取消后续合作资格。</w:t>
      </w:r>
    </w:p>
    <w:p w14:paraId="11D5E7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特殊情形考核处理</w:t>
      </w:r>
    </w:p>
    <w:p w14:paraId="099A4E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质保期内出现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重大故障累计2次及以上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、线路故障修复超时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3次及以上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，或因供应商服务不到位导致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会议无法正常开展、造成经济损失的，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直接判定质保期考核不合格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，扣除全部质保金，并由供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应商承担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实际损失；</w:t>
      </w:r>
    </w:p>
    <w:p w14:paraId="499F21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考核执行说明</w:t>
      </w:r>
    </w:p>
    <w:p w14:paraId="6785480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(1)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考核依据：以本项目招标参数、合同约定、售后响应记录、巡检报告、故障处理台账、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反馈记录等为正式考核依据；</w:t>
      </w:r>
    </w:p>
    <w:p w14:paraId="427C570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(2)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异议处理：供应商对考核结果有异议的，可在考核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结果告知后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2个工作日内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提交书面异议申请及相关证明材料，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在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3个工作日内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核并出具复核结果，复核结果为最终考核结果；</w:t>
      </w:r>
    </w:p>
    <w:p w14:paraId="10EBF13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(3)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台账管理：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院方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建立完整的质保期考核台账，记录每次考核的时间、指标、评分、整改情况等，归档留存，作为质保金支付的正式依据。</w:t>
      </w:r>
    </w:p>
    <w:p w14:paraId="5BC70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3F36C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9561A"/>
    <w:multiLevelType w:val="multilevel"/>
    <w:tmpl w:val="A2C9561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53B5F76"/>
    <w:multiLevelType w:val="multilevel"/>
    <w:tmpl w:val="A53B5F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D4B4A96"/>
    <w:multiLevelType w:val="multilevel"/>
    <w:tmpl w:val="BD4B4A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2B35D9D"/>
    <w:multiLevelType w:val="multilevel"/>
    <w:tmpl w:val="C2B35D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DFD5A1F5"/>
    <w:multiLevelType w:val="multilevel"/>
    <w:tmpl w:val="DFD5A1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65E5FAF0"/>
    <w:multiLevelType w:val="multilevel"/>
    <w:tmpl w:val="65E5FAF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36D6D"/>
    <w:rsid w:val="118934A9"/>
    <w:rsid w:val="14944536"/>
    <w:rsid w:val="19436D6D"/>
    <w:rsid w:val="238E2E63"/>
    <w:rsid w:val="405961D5"/>
    <w:rsid w:val="7A42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1"/>
    <w:pPr>
      <w:widowControl w:val="0"/>
      <w:adjustRightInd/>
      <w:snapToGrid/>
      <w:spacing w:after="120"/>
      <w:jc w:val="both"/>
    </w:pPr>
    <w:rPr>
      <w:rFonts w:ascii="Calibri" w:hAnsi="Calibri" w:eastAsia="宋体"/>
      <w:kern w:val="2"/>
      <w:sz w:val="21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4465</Words>
  <Characters>4522</Characters>
  <Lines>0</Lines>
  <Paragraphs>0</Paragraphs>
  <TotalTime>18</TotalTime>
  <ScaleCrop>false</ScaleCrop>
  <LinksUpToDate>false</LinksUpToDate>
  <CharactersWithSpaces>4522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2026-03-12T08:14:00Z</dcterms:created>
  <dc:creator>冉女侠</dc:creator>
  <cp:lastModifiedBy>yj</cp:lastModifiedBy>
  <dcterms:modified xsi:type="dcterms:W3CDTF">2026-03-13T01:41:20Z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EFBAB17E0F15409287B28D823F85D31D_11</vt:lpwstr>
  </property>
  <property fmtid="{D5CDD505-2E9C-101B-9397-08002B2CF9AE}" pid="4" name="KSOTemplateDocerSaveRecord">
    <vt:lpwstr>eyJoZGlkIjoiOGUzNmVkZDE1NmUzYWZhZjk4NWZlYzJjM2Y3MzMyNWUiLCJ1c2VySWQiOiIyNDU4OTE5MzAifQ==</vt:lpwstr>
  </property>
</Properties>
</file>