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8D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病房条件改造提升项目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安全鉴定服务</w:t>
      </w:r>
    </w:p>
    <w:p w14:paraId="5AE1E8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D71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我院拟对自贡市第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病房条件改造提升项目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1、2、3、4号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住院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老年医学科楼安全鉴定服务进行采购，现面向社会公示，诚邀符合条件的供应商参加。</w:t>
      </w:r>
    </w:p>
    <w:p w14:paraId="60E307EF"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（一）服务周期：</w:t>
      </w:r>
    </w:p>
    <w:p w14:paraId="7E1A2733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从合同生效之日起至所有检测工作完成并出具验收合格的报告为止。</w:t>
      </w:r>
    </w:p>
    <w:p w14:paraId="519209E6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）项目概述：</w:t>
      </w:r>
    </w:p>
    <w:p w14:paraId="3A453AA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1.项目地点: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自贡市贡井区筱溪街胜利巷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8E89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2.项目概况:</w:t>
      </w:r>
    </w:p>
    <w:p w14:paraId="7CC506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住院部1号楼：建筑面积10623平方米，建筑层数8层。建于1990年，2016年11月完成改扩建，主要设置住院病区。</w:t>
      </w:r>
    </w:p>
    <w:p w14:paraId="02BD7E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住院部2号楼：建筑面积4963平方米，建筑层数4层（局部5层）。建于1970年，2019年2月完成改扩建，主要设置住院病区。</w:t>
      </w:r>
    </w:p>
    <w:p w14:paraId="46C90C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住院部3号楼：建筑面积16480.15平方米，建筑层数13层。建于2013年2月，主要设置住院病区。</w:t>
      </w:r>
    </w:p>
    <w:p w14:paraId="01AADA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4号楼：建筑面积520平方米，建筑层数2层。建于2011年2月，主要设置感染性疾病科。</w:t>
      </w:r>
    </w:p>
    <w:p w14:paraId="354A35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老年医学科：建筑面积1700平方米，建筑层数4层。建于1975年，主要设置老年医学科。</w:t>
      </w:r>
    </w:p>
    <w:p w14:paraId="4A1891C8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）服务内容及要求（包括但不限于）：</w:t>
      </w:r>
    </w:p>
    <w:p w14:paraId="59B46DE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对本项目主体结构安全性及抗震进行鉴定，对本项目的鉴定结果为符合合同规定要求。</w:t>
      </w:r>
    </w:p>
    <w:p w14:paraId="342E87F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1.调查摸清房屋的历史和现状，对现有房屋相关资料进行检查、复核；</w:t>
      </w:r>
    </w:p>
    <w:p w14:paraId="5E44C7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2.现场查勘、检测，记录各种数据和状况；</w:t>
      </w:r>
    </w:p>
    <w:p w14:paraId="5D1D0E6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3.检测、验算，整理技术资料；</w:t>
      </w:r>
    </w:p>
    <w:p w14:paraId="085229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4.全面分析，论证定量定性，作出综合判断；</w:t>
      </w:r>
    </w:p>
    <w:p w14:paraId="7DFD47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5.对鉴定报告中需维修加固、结构补强等提供技术建议及技术咨询。</w:t>
      </w:r>
    </w:p>
    <w:p w14:paraId="0B93F98E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）成果要求：</w:t>
      </w:r>
    </w:p>
    <w:p w14:paraId="5AFAC7B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1.鉴定成果要求符合国家现行鉴定标准，出具鉴定报告，根据鉴定结果提出相应的处理建议。</w:t>
      </w:r>
    </w:p>
    <w:p w14:paraId="2129E80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2.相关主管部门或委托方如对鉴定报告结论有异议，受托方应组织复查并在5个工作日内向主管部门或委托方予以书面答复，受托方复查不另行收费，直至通过鉴定报告的审查及备案。</w:t>
      </w:r>
    </w:p>
    <w:p w14:paraId="7DADDC5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3.每栋楼单独提供符合要求的纸质版安全鉴定评估报告4份，电子版1份。</w:t>
      </w:r>
    </w:p>
    <w:p w14:paraId="72D5E844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）商务要求：</w:t>
      </w:r>
    </w:p>
    <w:p w14:paraId="076B34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1.付款方式:采购合同签订后，乙方出具符合国家相关法规、行业规范及项目所在地主管部门要求的《安全鉴定报告》，经甲方及相关方验收合格并收到乙方合格发票后30日内支付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费用。</w:t>
      </w:r>
    </w:p>
    <w:p w14:paraId="03E597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2.售后服务：成交供应商接到甲方通知后须1小时内响应，4小时内到达现场。</w:t>
      </w:r>
    </w:p>
    <w:p w14:paraId="7E7F26C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）安全措施及成品保护要求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019DAA37">
      <w:pPr>
        <w:ind w:firstLine="66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成交供应商签订合同之日起至本项目完工验收合格之日，在项目实施过程中的人身安全、财产安全、环境安全、人事纠纷等一切安全责任由成交供应商负责。成交供应商应做好即有设备设施以及公共区域的成品保护，如有损坏或损失，由成交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修复或</w:t>
      </w:r>
      <w:r>
        <w:rPr>
          <w:rFonts w:hint="eastAsia" w:ascii="仿宋_GB2312" w:hAnsi="仿宋_GB2312" w:eastAsia="仿宋_GB2312" w:cs="仿宋_GB2312"/>
          <w:sz w:val="32"/>
          <w:szCs w:val="32"/>
        </w:rPr>
        <w:t>赔付。</w:t>
      </w:r>
    </w:p>
    <w:p w14:paraId="78A62A16">
      <w:pPr>
        <w:ind w:firstLine="66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如有疑问请咨询古老师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15881341710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A343F"/>
    <w:rsid w:val="1FE44638"/>
    <w:rsid w:val="2DD73D72"/>
    <w:rsid w:val="347E00B2"/>
    <w:rsid w:val="49AD42A2"/>
    <w:rsid w:val="536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1017</Characters>
  <Lines>0</Lines>
  <Paragraphs>0</Paragraphs>
  <TotalTime>1</TotalTime>
  <ScaleCrop>false</ScaleCrop>
  <LinksUpToDate>false</LinksUpToDate>
  <CharactersWithSpaces>1055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2026-02-26T09:25:00Z</dcterms:created>
  <dc:creator>古仁杰</dc:creator>
  <cp:lastModifiedBy>李伦</cp:lastModifiedBy>
  <dcterms:modified xsi:type="dcterms:W3CDTF">2026-03-03T03:05:06Z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5729B2B97CDF4D3AA7B2736E9BC4D993_11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