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肿瘤血液科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射频热疗机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912F68C">
            <w:pPr>
              <w:widowControl w:val="0"/>
              <w:snapToGrid w:val="0"/>
              <w:spacing w:line="360" w:lineRule="auto"/>
              <w:ind w:left="0" w:leftChars="0" w:firstLine="964" w:firstLineChars="4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设备性能要求：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宋体" w:hAnsi="宋体"/>
                <w:sz w:val="24"/>
                <w:szCs w:val="24"/>
              </w:rPr>
              <w:t>非介入式的物理治疗方式，无副作用，适用于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头部以下（</w:t>
            </w:r>
            <w:r>
              <w:rPr>
                <w:rFonts w:hint="eastAsia" w:ascii="宋体" w:hAnsi="宋体"/>
                <w:sz w:val="24"/>
                <w:szCs w:val="24"/>
              </w:rPr>
              <w:t>胸部、腹部、盆腔、四肢）浅表及深部恶性肿瘤的治疗，热疗区域可调节，对病人无创伤。可显著提高放疗和化疗的疗效及增强免疫功能。</w:t>
            </w:r>
          </w:p>
          <w:p w14:paraId="0FA18825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技术参数要求：</w:t>
            </w:r>
          </w:p>
          <w:p w14:paraId="4706C4F4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1、极板数量：≥4电极。</w:t>
            </w:r>
          </w:p>
          <w:p w14:paraId="68B60E31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2、工作频率：上下电极40.68MHz，左右电极40.68MHz。</w:t>
            </w:r>
          </w:p>
          <w:p w14:paraId="26AB32CB">
            <w:pPr>
              <w:widowControl w:val="0"/>
              <w:snapToGrid w:val="0"/>
              <w:spacing w:line="360" w:lineRule="auto"/>
              <w:ind w:left="504" w:leftChars="18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3、射频输出功率：≥1500W。</w:t>
            </w:r>
          </w:p>
          <w:p w14:paraId="3B1D3CD3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4、加热方式：四电极分时旋转加热，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上下极板和左右极板工作时间可根据患者热耐受情况进行自动切换。</w:t>
            </w:r>
          </w:p>
          <w:p w14:paraId="181A430F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5、热疗水冷装置：环绕包围式热疗水冷装置，使患者治疗舒适度和耐受时间增加。</w:t>
            </w:r>
          </w:p>
          <w:p w14:paraId="5A3CEC94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6、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功率匹配：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具有自动匹配功能，软件界面可实时显示电磁波入射功率和反射功率，PR/PO&lt;10%，电磁波反射率小于10%。</w:t>
            </w:r>
          </w:p>
          <w:p w14:paraId="33CC73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7、上下电极规格：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圆型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，直径30cm</w:t>
            </w:r>
          </w:p>
          <w:p w14:paraId="19CB2772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8、具有反射功率保护设置功能，可以设定反射功率数值，一旦反射功率超过设定数值，则设备会自动停机，可有效保护医护人员不会受到过量电磁辐射。</w:t>
            </w:r>
          </w:p>
          <w:p w14:paraId="3E6821D8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9、激光定位：引导光标准确锁定加热范围。</w:t>
            </w:r>
          </w:p>
          <w:p w14:paraId="4BE06298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10、具有视频监控功能。</w:t>
            </w:r>
          </w:p>
          <w:p w14:paraId="58757544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11、具有背景音乐功能，可以舒缓患者紧张情绪。</w:t>
            </w:r>
          </w:p>
          <w:p w14:paraId="551E0266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12、具有医患语音对讲功能。</w:t>
            </w:r>
          </w:p>
          <w:p w14:paraId="6046E9EF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b/>
                <w:vanish/>
                <w:color w:val="000000"/>
                <w:sz w:val="24"/>
                <w:szCs w:val="24"/>
              </w:rPr>
            </w:pPr>
          </w:p>
          <w:p w14:paraId="172FCD70">
            <w:pPr>
              <w:widowControl w:val="0"/>
              <w:snapToGrid w:val="0"/>
              <w:spacing w:line="360" w:lineRule="auto"/>
              <w:ind w:left="504" w:leftChars="180" w:hanging="1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13、测温系统要求：</w:t>
            </w:r>
          </w:p>
          <w:p w14:paraId="2FE1EBBA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▲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13.1、测温方式：非金属高阻测温线，避免电磁场干扰测温探头自发热，可以不停机实时测温。</w:t>
            </w:r>
          </w:p>
          <w:p w14:paraId="166D4244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13.2、温度模板控制功能：记忆患者首次治疗情况，作为后期治疗模板；</w:t>
            </w:r>
          </w:p>
          <w:p w14:paraId="7502622B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13.3、温度反馈自动控制系统：可以设定温度的上下限，闭环控制；</w:t>
            </w:r>
          </w:p>
          <w:p w14:paraId="034BD699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13.4、测温范围：25℃-50℃；</w:t>
            </w:r>
          </w:p>
          <w:p w14:paraId="52FE91E4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13.5、测温精度：≤±0.2℃；</w:t>
            </w:r>
          </w:p>
          <w:p w14:paraId="1E52F838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13.6、具有超温报警功能。</w:t>
            </w:r>
          </w:p>
          <w:p w14:paraId="777AF4D6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14、系统要求：</w:t>
            </w:r>
          </w:p>
          <w:p w14:paraId="62922558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14.1、具备显示器：。</w:t>
            </w:r>
          </w:p>
          <w:p w14:paraId="18FFF7C7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14.2、CPU主频:2GHZ；内存：2G；硬盘：200G。</w:t>
            </w:r>
          </w:p>
          <w:p w14:paraId="30DF15CE">
            <w:pPr>
              <w:widowControl w:val="0"/>
              <w:snapToGrid w:val="0"/>
              <w:spacing w:line="360" w:lineRule="auto"/>
              <w:ind w:left="504" w:leftChars="180" w:right="-161" w:hanging="1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14.3、彩色喷墨打印机：可打印各种尺寸规格图文报告。</w:t>
            </w:r>
          </w:p>
          <w:p w14:paraId="220688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61" w:firstLineChars="150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、设备软件系统：</w:t>
            </w:r>
          </w:p>
          <w:p w14:paraId="27ECFB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、具有病例存储和查询功能，储存能力大于5万人次；</w:t>
            </w:r>
          </w:p>
          <w:p w14:paraId="77179FA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、具有温度数据记录功能；</w:t>
            </w:r>
          </w:p>
          <w:p w14:paraId="657883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、显示治疗时间和治疗次数及剩余次数；</w:t>
            </w:r>
          </w:p>
          <w:p w14:paraId="3AA678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、软件免费升级；</w:t>
            </w:r>
          </w:p>
          <w:p w14:paraId="4F05B4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361" w:firstLineChars="150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16、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治疗床系统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：</w:t>
            </w:r>
          </w:p>
          <w:p w14:paraId="01749C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baseline"/>
              <w:rPr>
                <w:rFonts w:hint="default" w:ascii="仿宋" w:hAnsi="仿宋" w:eastAsia="仿宋_GB2312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、床体承重：≥13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KG；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配置1台射频消融系统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5C451C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23518B5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2053A32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916</Characters>
  <Lines>0</Lines>
  <Paragraphs>0</Paragraphs>
  <TotalTime>1</TotalTime>
  <ScaleCrop>false</ScaleCrop>
  <LinksUpToDate>false</LinksUpToDate>
  <CharactersWithSpaces>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