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胸外科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6" w:name="_GoBack"/>
            <w:r>
              <w:rPr>
                <w:rFonts w:hint="eastAsia"/>
                <w:vertAlign w:val="baseline"/>
                <w:lang w:val="en-US" w:eastAsia="zh-CN"/>
              </w:rPr>
              <w:t>射频消融仪</w:t>
            </w:r>
            <w:bookmarkEnd w:id="6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</w:trPr>
        <w:tc>
          <w:tcPr>
            <w:tcW w:w="8518" w:type="dxa"/>
            <w:gridSpan w:val="4"/>
          </w:tcPr>
          <w:p w14:paraId="7A48AC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61D8C527"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7920"/>
              </w:tabs>
              <w:spacing w:line="36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频主机参数：</w:t>
            </w:r>
          </w:p>
          <w:p w14:paraId="15B57ED0"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7920"/>
              </w:tabs>
              <w:spacing w:line="360" w:lineRule="auto"/>
              <w:ind w:left="420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射频输出频率：471kHz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10%</w:t>
            </w:r>
          </w:p>
          <w:p w14:paraId="0A7E13FC"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7920"/>
              </w:tabs>
              <w:spacing w:line="360" w:lineRule="auto"/>
              <w:ind w:left="420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射频输出功率：1-200W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+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5%可调。</w:t>
            </w:r>
          </w:p>
          <w:p w14:paraId="3228AEA5"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7920"/>
              </w:tabs>
              <w:spacing w:line="360" w:lineRule="auto"/>
              <w:ind w:left="420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Hlk109396703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温度测量范围：</w:t>
            </w:r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15℃~125℃。</w:t>
            </w:r>
          </w:p>
          <w:p w14:paraId="1155C061"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7920"/>
              </w:tabs>
              <w:spacing w:line="360" w:lineRule="auto"/>
              <w:ind w:left="420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治疗时间可设定范围至少包含：1～20min。</w:t>
            </w:r>
          </w:p>
          <w:p w14:paraId="0A94F410"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7920"/>
              </w:tabs>
              <w:spacing w:line="360" w:lineRule="auto"/>
              <w:ind w:left="420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阻抗监测范围：25-700Ω。</w:t>
            </w:r>
          </w:p>
          <w:p w14:paraId="39DE0938"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7920"/>
              </w:tabs>
              <w:spacing w:line="360" w:lineRule="auto"/>
              <w:ind w:left="420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" w:name="_Hlk109396839"/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输出模式包括</w:t>
            </w:r>
            <w:bookmarkEnd w:id="1"/>
            <w:r>
              <w:rPr>
                <w:rFonts w:hint="eastAsia" w:ascii="宋体" w:hAnsi="宋体" w:eastAsia="宋体" w:cs="宋体"/>
                <w:sz w:val="21"/>
                <w:szCs w:val="21"/>
              </w:rPr>
              <w:t>连续模式（可移动消融）、温控模式、脉冲模式和温控方式的针道消融专用模式。</w:t>
            </w:r>
          </w:p>
          <w:p w14:paraId="50A25AC3"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7920"/>
              </w:tabs>
              <w:spacing w:line="360" w:lineRule="auto"/>
              <w:ind w:left="420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主机界面为LCD液晶触摸屏控制。</w:t>
            </w:r>
          </w:p>
          <w:p w14:paraId="4B946EB3"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7920"/>
              </w:tabs>
              <w:spacing w:line="360" w:lineRule="auto"/>
              <w:ind w:left="420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2" w:name="_Hlk109398171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主机界面显示与操控：</w:t>
            </w:r>
            <w:bookmarkEnd w:id="2"/>
            <w:bookmarkStart w:id="3" w:name="_Hlk109398424"/>
            <w:r>
              <w:rPr>
                <w:rFonts w:hint="eastAsia" w:ascii="宋体" w:hAnsi="宋体" w:eastAsia="宋体" w:cs="宋体"/>
                <w:sz w:val="21"/>
                <w:szCs w:val="21"/>
              </w:rPr>
              <w:t>能显示并控制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温度、功率、时间（消融时间和剩余消融时间都显示）、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提示音，并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监测周围组织的阻抗值</w:t>
            </w:r>
            <w:bookmarkEnd w:id="3"/>
            <w:r>
              <w:rPr>
                <w:rFonts w:hint="eastAsia" w:ascii="宋体" w:hAnsi="宋体" w:eastAsia="宋体" w:cs="宋体"/>
                <w:sz w:val="21"/>
                <w:szCs w:val="21"/>
              </w:rPr>
              <w:t>等功能；可以采用脚踏控制，在液晶屏上有状态提示和故障报警功能，有报警提示栏。</w:t>
            </w:r>
          </w:p>
          <w:p w14:paraId="4D2E1407"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7920"/>
              </w:tabs>
              <w:spacing w:line="360" w:lineRule="auto"/>
              <w:ind w:left="420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4" w:name="_Hlk109398463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系统具备严格的安全保护装置</w:t>
            </w:r>
            <w:bookmarkEnd w:id="4"/>
            <w:r>
              <w:rPr>
                <w:rFonts w:hint="eastAsia" w:ascii="宋体" w:hAnsi="宋体" w:eastAsia="宋体" w:cs="宋体"/>
                <w:sz w:val="21"/>
                <w:szCs w:val="21"/>
              </w:rPr>
              <w:t>：阻抗过低或过高终止，温度过高终止，有水循环报警，负极板连接报警，蠕动泵状态报警等。</w:t>
            </w:r>
          </w:p>
          <w:p w14:paraId="3340AA39"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7920"/>
              </w:tabs>
              <w:spacing w:line="360" w:lineRule="auto"/>
              <w:ind w:left="420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主机能接≥2根电极消融。</w:t>
            </w:r>
          </w:p>
          <w:p w14:paraId="5CB75EFA">
            <w:pPr>
              <w:pStyle w:val="10"/>
              <w:widowControl w:val="0"/>
              <w:numPr>
                <w:ilvl w:val="0"/>
                <w:numId w:val="0"/>
              </w:numPr>
              <w:tabs>
                <w:tab w:val="left" w:pos="7920"/>
              </w:tabs>
              <w:spacing w:line="360" w:lineRule="auto"/>
              <w:ind w:left="420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5" w:name="_Hlk109398523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主机注册证适应范围包含了肺部肿瘤等适应症。</w:t>
            </w:r>
            <w:bookmarkEnd w:id="5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（需提供注册证佐证）</w:t>
            </w:r>
          </w:p>
          <w:p w14:paraId="2D924D31">
            <w:pPr>
              <w:widowControl w:val="0"/>
              <w:spacing w:line="480" w:lineRule="exac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设备拟配置清单：</w:t>
            </w:r>
          </w:p>
          <w:p w14:paraId="1C8D1EDE">
            <w:pPr>
              <w:widowControl w:val="0"/>
              <w:ind w:firstLine="420" w:firstLineChars="2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射频消融仪主机：1台</w:t>
            </w:r>
          </w:p>
          <w:p w14:paraId="34B41577">
            <w:pPr>
              <w:widowControl w:val="0"/>
              <w:ind w:firstLine="420" w:firstLineChars="2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串口线：1根</w:t>
            </w:r>
          </w:p>
          <w:p w14:paraId="69E44164">
            <w:pPr>
              <w:widowControl w:val="0"/>
              <w:ind w:firstLine="420" w:firstLineChars="2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脚踏开关：1副</w:t>
            </w:r>
          </w:p>
          <w:p w14:paraId="3578D3BB">
            <w:pPr>
              <w:widowControl w:val="0"/>
              <w:ind w:firstLine="420" w:firstLineChars="2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蠕动泵：1台</w:t>
            </w:r>
          </w:p>
          <w:p w14:paraId="207DCDF1">
            <w:pPr>
              <w:widowControl w:val="0"/>
              <w:ind w:firstLine="420" w:firstLineChars="2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电源线：2条</w:t>
            </w:r>
          </w:p>
          <w:p w14:paraId="01749CD7">
            <w:pPr>
              <w:widowControl w:val="0"/>
              <w:ind w:firstLine="42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台车：1台</w:t>
            </w:r>
          </w:p>
        </w:tc>
      </w:tr>
    </w:tbl>
    <w:p w14:paraId="1DE004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/>
        <w:ind w:left="0" w:leftChars="0" w:firstLine="0" w:firstLineChars="0"/>
        <w:textAlignment w:val="baseline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lnNumType w:countBy="0" w:restart="continuous"/>
          <w:cols w:space="425" w:num="1"/>
          <w:docGrid w:type="lines" w:linePitch="312" w:charSpace="0"/>
        </w:sectPr>
      </w:pPr>
    </w:p>
    <w:p w14:paraId="7893D4A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ind w:left="0" w:leftChars="0" w:firstLine="0" w:firstLineChars="0"/>
        <w:textAlignment w:val="baseline"/>
        <w:rPr>
          <w:rFonts w:hint="default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lnNumType w:countBy="0" w:restart="continuous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B1F032B"/>
    <w:rsid w:val="0F716AF4"/>
    <w:rsid w:val="103E1F42"/>
    <w:rsid w:val="176B4BCE"/>
    <w:rsid w:val="184C3F44"/>
    <w:rsid w:val="26D72A74"/>
    <w:rsid w:val="2CAC7EF7"/>
    <w:rsid w:val="354E552E"/>
    <w:rsid w:val="35B83D3D"/>
    <w:rsid w:val="362E4123"/>
    <w:rsid w:val="3AB33AFD"/>
    <w:rsid w:val="41B533F7"/>
    <w:rsid w:val="43111448"/>
    <w:rsid w:val="442E3181"/>
    <w:rsid w:val="44303FF3"/>
    <w:rsid w:val="471C7D7D"/>
    <w:rsid w:val="4E360C07"/>
    <w:rsid w:val="5333119C"/>
    <w:rsid w:val="56F86FFF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484</Characters>
  <Lines>0</Lines>
  <Paragraphs>0</Paragraphs>
  <TotalTime>21</TotalTime>
  <ScaleCrop>false</ScaleCrop>
  <LinksUpToDate>false</LinksUpToDate>
  <CharactersWithSpaces>528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2026-03-02T03:17:56Z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