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消化内科</w:t>
            </w:r>
          </w:p>
        </w:tc>
        <w:tc>
          <w:tcPr>
            <w:tcW w:w="1591" w:type="dxa"/>
          </w:tcPr>
          <w:p w14:paraId="6177A8B1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lang w:val="en-US" w:eastAsia="zh-CN"/>
              </w:rPr>
              <w:t>高频手术设备</w:t>
            </w:r>
            <w:bookmarkEnd w:id="0"/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320EF5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1、产品用途：产品在医疗机构使用，与双极手术附件配合，用于手术中对人体组织进行切割凝固；</w:t>
            </w:r>
          </w:p>
          <w:p w14:paraId="3435A3E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2、电流回路更短：电切、电凝的电流回路仅局限在切割点周围，电磁干扰范围小；</w:t>
            </w:r>
          </w:p>
          <w:p w14:paraId="502D7683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、器械即插即用：器械自动识别，即插即用功，可以帮助医务人员安全使用器械。</w:t>
            </w:r>
          </w:p>
          <w:p w14:paraId="39BA697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、多种模式：设备具有1种电切模式、2种电凝模式，可满足内镜手术需求；</w:t>
            </w:r>
          </w:p>
          <w:p w14:paraId="599C6DE6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、功率范围：功率最高120w，可充分满足临床手术需求；</w:t>
            </w:r>
          </w:p>
          <w:p w14:paraId="50429AC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、*触屏操作模块：具有触摸显示屏，操作简单，可直接点击屏幕进行参数调节；</w:t>
            </w:r>
          </w:p>
          <w:p w14:paraId="5E4D90E8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、脚踏控制模块：可通过脚踏控制设备运行、停止及模式切换；</w:t>
            </w:r>
          </w:p>
          <w:p w14:paraId="3360F6CE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、数据存储模块：内置多个记忆存储空间，可将用户常用参数保存为用户自定义的程序名称，再次使用时可直接调出，无需重新设置参数；</w:t>
            </w:r>
          </w:p>
          <w:p w14:paraId="05F5C4F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、开机自检：具有开机自检功能，确保设备正常运行；</w:t>
            </w:r>
          </w:p>
          <w:p w14:paraId="1C3AFFBF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、故障提示：具有故障提示功能，确保设备安全运行；</w:t>
            </w:r>
          </w:p>
          <w:p w14:paraId="60A5AA4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、工作模式：间歇加载，连续运行10s/30s；</w:t>
            </w:r>
          </w:p>
          <w:p w14:paraId="352B99E9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、配备台车：医用台车，数量1台；</w:t>
            </w:r>
          </w:p>
          <w:p w14:paraId="232410B7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、电源要求：CFDA: AC 220 V</w:t>
            </w:r>
          </w:p>
          <w:p w14:paraId="07DBCF35">
            <w:pPr>
              <w:pStyle w:val="2"/>
              <w:widowControl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、工作环境温度：10℃ ~ 40℃；</w:t>
            </w:r>
          </w:p>
          <w:p w14:paraId="01749C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、工作相对空气湿度：30% ~ 75%，无冷凝。</w:t>
            </w:r>
          </w:p>
        </w:tc>
      </w:tr>
    </w:tbl>
    <w:p w14:paraId="1DE004CF"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0A67839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9484EB6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532</Characters>
  <Lines>0</Lines>
  <Paragraphs>0</Paragraphs>
  <TotalTime>2</TotalTime>
  <ScaleCrop>false</ScaleCrop>
  <LinksUpToDate>false</LinksUpToDate>
  <CharactersWithSpaces>581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2026-01-04T00:55:39Z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