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A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自贡市第三人民医院</w:t>
      </w:r>
    </w:p>
    <w:p w14:paraId="40946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病媒生物防制服务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</w:p>
    <w:p w14:paraId="4D40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18"/>
          <w:szCs w:val="18"/>
          <w:lang w:val="en-US" w:eastAsia="zh-CN"/>
        </w:rPr>
      </w:pPr>
      <w:bookmarkStart w:id="0" w:name="_Toc21735"/>
      <w:bookmarkStart w:id="1" w:name="_Toc13068"/>
      <w:bookmarkStart w:id="2" w:name="_Toc4261"/>
      <w:bookmarkStart w:id="3" w:name="_Toc11298"/>
      <w:bookmarkStart w:id="4" w:name="_Toc10991"/>
    </w:p>
    <w:p w14:paraId="1EF0D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一、资格、资质性要求</w:t>
      </w:r>
      <w:bookmarkEnd w:id="0"/>
      <w:bookmarkEnd w:id="1"/>
      <w:bookmarkEnd w:id="2"/>
      <w:bookmarkEnd w:id="3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 w14:paraId="39F6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具有独立承担民事责任的能力。</w:t>
      </w:r>
    </w:p>
    <w:p w14:paraId="522E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具有良好的商业信誉和健全的财务会计制度。</w:t>
      </w:r>
    </w:p>
    <w:p w14:paraId="1629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具有履行合同所必需资质、设备和专业技术能力。</w:t>
      </w:r>
    </w:p>
    <w:p w14:paraId="12FDC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具有依法缴纳税收和社会保障资金的良好记录。</w:t>
      </w:r>
    </w:p>
    <w:p w14:paraId="1867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重大违法记录。</w:t>
      </w:r>
    </w:p>
    <w:p w14:paraId="2154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法律、行政法规规定的其他条件。</w:t>
      </w:r>
    </w:p>
    <w:p w14:paraId="3221F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二、服务范围及内容。</w:t>
      </w:r>
    </w:p>
    <w:p w14:paraId="25E1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）服务范围：医院本部（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含门急诊及业务大楼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）、西区、济慈分院、马吃水社区卫生服务中心</w:t>
      </w:r>
    </w:p>
    <w:p w14:paraId="08BB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）服务内容：</w:t>
      </w:r>
    </w:p>
    <w:p w14:paraId="5458C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1.按照相关标准规范</w:t>
      </w:r>
      <w:r>
        <w:rPr>
          <w:rFonts w:hint="eastAsia" w:eastAsia="仿宋_GB2312"/>
          <w:sz w:val="32"/>
          <w:szCs w:val="30"/>
          <w:lang w:eastAsia="zh-CN"/>
        </w:rPr>
        <w:t>对</w:t>
      </w:r>
      <w:r>
        <w:rPr>
          <w:rFonts w:hint="eastAsia" w:eastAsia="仿宋_GB2312"/>
          <w:sz w:val="32"/>
          <w:szCs w:val="30"/>
          <w:lang w:val="en-US" w:eastAsia="zh-CN"/>
        </w:rPr>
        <w:t>蛇、</w:t>
      </w:r>
      <w:r>
        <w:rPr>
          <w:rFonts w:hint="eastAsia" w:eastAsia="仿宋_GB2312"/>
          <w:sz w:val="32"/>
          <w:szCs w:val="30"/>
        </w:rPr>
        <w:t>鼠、蚊、蝇、蟑螂等病媒生物</w:t>
      </w:r>
      <w:r>
        <w:rPr>
          <w:rFonts w:hint="eastAsia" w:eastAsia="仿宋_GB2312"/>
          <w:sz w:val="32"/>
          <w:szCs w:val="30"/>
          <w:lang w:eastAsia="zh-CN"/>
        </w:rPr>
        <w:t>进行监测和控制，达到《国家卫生城市病媒生物预防控制标准》要求。</w:t>
      </w:r>
    </w:p>
    <w:p w14:paraId="54C0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三、服务质量及要求。</w:t>
      </w:r>
    </w:p>
    <w:p w14:paraId="1690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1.每月服务提供方每月8次上门开展病媒生物防制服务。</w:t>
      </w:r>
    </w:p>
    <w:p w14:paraId="0D02C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2.院方有临时需求时随时到场开展防制工作。</w:t>
      </w:r>
    </w:p>
    <w:p w14:paraId="4D0F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3.做好病媒生物防制相关纸质资料，每年至少4次防制报告。配合医院做好病媒生物防制相关督导检查工作。</w:t>
      </w:r>
    </w:p>
    <w:p w14:paraId="6A58F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4.提供病媒生物防制服务方案。</w:t>
      </w:r>
    </w:p>
    <w:p w14:paraId="0653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5.服务执行标准与要点如下（如有最新要求，按最新要求执行）。</w:t>
      </w:r>
    </w:p>
    <w:tbl>
      <w:tblPr>
        <w:tblStyle w:val="11"/>
        <w:tblW w:w="10237" w:type="dxa"/>
        <w:tblInd w:w="-706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724"/>
        <w:gridCol w:w="2188"/>
        <w:gridCol w:w="3675"/>
      </w:tblGrid>
      <w:tr w14:paraId="65EFE28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034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标准类别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36F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标准编号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E0D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标准名称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7C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核心内容</w:t>
            </w:r>
          </w:p>
        </w:tc>
      </w:tr>
      <w:tr w14:paraId="047AF36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F1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密度控制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35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GB/T 27770-2011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09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鼠类密度控制水平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49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防鼠设施合格率≥95%，室内鼠迹阳性率≤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B39163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52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密度控制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E6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GB/T 27772-2011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4B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蝇类密度控制水平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DB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防蝇设施合格率≥9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室内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蝇房间阳性率≤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或密度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3只/间；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蝇类孳生地阳性率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5ED4C91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A9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密度控制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15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GB/T 27773-2011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1F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蜚蠊密度控制水平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1F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蜚蠊成虫侵害率≤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卵鞘查获率≤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；蟑迹查获率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5%。</w:t>
            </w:r>
          </w:p>
        </w:tc>
      </w:tr>
      <w:tr w14:paraId="0D0F9636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FF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密度控制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C5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GB/T 27771-2011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1A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蚊虫密度控制水平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C5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大中型水体蚊虫密度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采样勺指数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3%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平均每阳性勺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5只蚊虫幼虫和蛹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；外环境蚊虫密度的停落指数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1.0;</w:t>
            </w:r>
          </w:p>
        </w:tc>
      </w:tr>
      <w:tr w14:paraId="456EB9BA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8C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25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GB/T 36786-2018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E5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医院病媒生物综合管理技术规范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61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医院分区防制、风险评估、应急处置</w:t>
            </w:r>
          </w:p>
        </w:tc>
      </w:tr>
      <w:tr w14:paraId="65F6C90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C2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应急监测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FD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GB/T 27774-2011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C6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病媒生物应急监测与控制通则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EF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突发疫情下的监测、报告、处置流程</w:t>
            </w:r>
          </w:p>
        </w:tc>
      </w:tr>
      <w:tr w14:paraId="774845BF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16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操作规范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E0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WS/T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687-693-2020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0F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病媒防制操作规程（系列）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89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不同场景（病区/食堂/门诊）的操作细则</w:t>
            </w:r>
          </w:p>
        </w:tc>
      </w:tr>
    </w:tbl>
    <w:p w14:paraId="208F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四、服务费用要求。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采用按年费用包干价，按季度考核支付。</w:t>
      </w:r>
    </w:p>
    <w:p w14:paraId="69CC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病媒微生物防制服务考核标准</w:t>
      </w:r>
    </w:p>
    <w:tbl>
      <w:tblPr>
        <w:tblStyle w:val="11"/>
        <w:tblW w:w="9843" w:type="dxa"/>
        <w:tblInd w:w="-5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58"/>
        <w:gridCol w:w="1090"/>
        <w:gridCol w:w="883"/>
        <w:gridCol w:w="5548"/>
      </w:tblGrid>
      <w:tr w14:paraId="40FF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绩效项目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D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权重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评分标准</w:t>
            </w:r>
            <w:bookmarkStart w:id="5" w:name="_GoBack"/>
            <w:bookmarkEnd w:id="5"/>
          </w:p>
        </w:tc>
      </w:tr>
      <w:tr w14:paraId="3104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D7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服务质量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DF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监测数据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老鼠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阳性率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9D3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粉剂法老鼠密度检测阳性率不超过3%(国标),每超出2个百分点间扣1分。</w:t>
            </w:r>
          </w:p>
        </w:tc>
      </w:tr>
      <w:tr w14:paraId="51DE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7225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FF9B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嶂螂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阳性率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5A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9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药激法蟑螂密度检测蟑螂阳性率不超过3%(国标),每超出2个百分点间扣1分。</w:t>
            </w:r>
          </w:p>
        </w:tc>
      </w:tr>
      <w:tr w14:paraId="3C6C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C3D9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71EB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蚊虫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孳生地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1A9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蚊虫孳生地幼虫检出率不超过3%(国标),每超出3个百分点问扣1分。</w:t>
            </w:r>
          </w:p>
        </w:tc>
      </w:tr>
      <w:tr w14:paraId="42F8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F41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37BA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苍蝇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孽生地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F00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苍蝇孳生地幼虫检出率不超过3%(国标),每超出3个百分点间扣1分。</w:t>
            </w:r>
          </w:p>
        </w:tc>
      </w:tr>
      <w:tr w14:paraId="5970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31A3C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0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害虫现场查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勘回访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475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7分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83B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现场内部回访或查勘目标害虫踪迹，每发现一处扣2分。</w:t>
            </w:r>
          </w:p>
        </w:tc>
      </w:tr>
      <w:tr w14:paraId="09E3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EE47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害虫引发投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诉问题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7DA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E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目标害虫引发的内部员工或第三方投诉事件发生，每发生一次扣4分。</w:t>
            </w:r>
          </w:p>
        </w:tc>
      </w:tr>
      <w:tr w14:paraId="3FA9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99537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害虫引发责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任事故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在服务阶段发生过目标害虫引发的破坏性事件发生，每发生一次扣5分。</w:t>
            </w:r>
          </w:p>
        </w:tc>
      </w:tr>
      <w:tr w14:paraId="7398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5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服务过程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服务准时性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0C5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C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规范穿戴工作服和工作证，按时准点上门服务；迟到一次扣1分，缺勤一次扣3分。</w:t>
            </w:r>
          </w:p>
        </w:tc>
      </w:tr>
      <w:tr w14:paraId="2A22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D64A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应急服务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267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E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临时服务需求4小时内到达现场服务，迟到一次扣3分；缺勤一次扣6分。</w:t>
            </w:r>
          </w:p>
        </w:tc>
      </w:tr>
      <w:tr w14:paraId="141E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09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选药合理性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5E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5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选用药械物理化学性质符合贵单位的现场环境，不符一次扣2分。</w:t>
            </w:r>
          </w:p>
        </w:tc>
      </w:tr>
      <w:tr w14:paraId="62C2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D5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施药标识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42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在施放药械的部位，建立明确的标识予以示意，不符一处扣1分。</w:t>
            </w:r>
          </w:p>
        </w:tc>
      </w:tr>
      <w:tr w14:paraId="14A4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3B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施药合理性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010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施放药械的部位隐蔽、有效且不影响现场整体环境状况，不符一处扣1分。</w:t>
            </w:r>
          </w:p>
        </w:tc>
      </w:tr>
      <w:tr w14:paraId="7B54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0A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文档材料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计划和总结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按季度提供相应的作业计划书或总结报告，缺失一份扣3分。</w:t>
            </w:r>
          </w:p>
        </w:tc>
      </w:tr>
      <w:tr w14:paraId="60A2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B0C1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资质材料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4A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F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甲方需求的资质文件按时、准数提供，未按时或缺失一份扣3分。</w:t>
            </w:r>
          </w:p>
        </w:tc>
      </w:tr>
      <w:tr w14:paraId="4C03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8525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文档增补能力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0D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D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客户因管理需要临时增补的文档材料按时、准数提供，未按时提供扣3分；缺失一份扣2分。</w:t>
            </w:r>
          </w:p>
        </w:tc>
      </w:tr>
      <w:tr w14:paraId="28BF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D730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文档有效性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1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确保提供的文档材料其有效性，每失真一份扣2分。</w:t>
            </w:r>
          </w:p>
        </w:tc>
      </w:tr>
      <w:tr w14:paraId="6EF2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A9A9"/>
            <w:vAlign w:val="center"/>
          </w:tcPr>
          <w:p w14:paraId="5EB684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绩效执行标准</w:t>
            </w:r>
          </w:p>
        </w:tc>
      </w:tr>
      <w:tr w14:paraId="432A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9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1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该绩效考核为季度考核，执行标准为：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90分及以上：考核结果合格，则全额拨付每季度服务费；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80分至89分：扣减1%季度服务费；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70分至79分：扣减2%季度服务费；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60分至69分：扣减3%季度服务费；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考核结果连续两次低于80分或一次考核低于60分；扣减4%几度服务费，且医院可单方面解除本合同。</w:t>
            </w:r>
          </w:p>
        </w:tc>
      </w:tr>
    </w:tbl>
    <w:p w14:paraId="6074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五、服务期限。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服务期限3年，自2026年2月1日至2029年1月31日止。</w:t>
      </w:r>
    </w:p>
    <w:p w14:paraId="63E59D57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313AE">
    <w:pPr>
      <w:pStyle w:val="7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6565" cy="29654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CE17615">
                          <w:pPr>
                            <w:pStyle w:val="7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35.9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ZumWTRAAAAAwEAAA8AAAAAAAAAAQAgAAAAIgAA&#10;AGRycy9kb3ducmV2LnhtbFBLAQIUABQAAAAIAIdO4kCdJmUy1gEAALI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E17615">
                    <w:pPr>
                      <w:pStyle w:val="7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181F"/>
    <w:rsid w:val="04BA0427"/>
    <w:rsid w:val="1EBE5E28"/>
    <w:rsid w:val="214E1032"/>
    <w:rsid w:val="23290806"/>
    <w:rsid w:val="251E44FC"/>
    <w:rsid w:val="2AC245D9"/>
    <w:rsid w:val="2C590E05"/>
    <w:rsid w:val="36D3786F"/>
    <w:rsid w:val="382A67F9"/>
    <w:rsid w:val="3AB5207C"/>
    <w:rsid w:val="3B9B527D"/>
    <w:rsid w:val="3DC40B41"/>
    <w:rsid w:val="3F55259F"/>
    <w:rsid w:val="43CB47B1"/>
    <w:rsid w:val="441229CD"/>
    <w:rsid w:val="45AA1753"/>
    <w:rsid w:val="46930566"/>
    <w:rsid w:val="480F2C9B"/>
    <w:rsid w:val="512522EB"/>
    <w:rsid w:val="536365DF"/>
    <w:rsid w:val="57786478"/>
    <w:rsid w:val="5CC25480"/>
    <w:rsid w:val="5FCF583B"/>
    <w:rsid w:val="627E1E9B"/>
    <w:rsid w:val="69D9326D"/>
    <w:rsid w:val="6A581BEE"/>
    <w:rsid w:val="6C81550C"/>
    <w:rsid w:val="7B45167B"/>
    <w:rsid w:val="7C38316C"/>
    <w:rsid w:val="7C67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next w:val="1"/>
    <w:qFormat/>
    <w:uiPriority w:val="0"/>
  </w:style>
  <w:style w:type="paragraph" w:styleId="6">
    <w:name w:val="Body Text Indent"/>
    <w:basedOn w:val="1"/>
    <w:qFormat/>
    <w:uiPriority w:val="0"/>
    <w:pPr>
      <w:ind w:firstLine="630"/>
    </w:pPr>
    <w:rPr>
      <w:sz w:val="3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</w:style>
  <w:style w:type="paragraph" w:customStyle="1" w:styleId="13">
    <w:name w:val="BodyText"/>
    <w:basedOn w:val="1"/>
    <w:next w:val="14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4">
    <w:name w:val="BodyText1I"/>
    <w:basedOn w:val="13"/>
    <w:next w:val="1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15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character" w:customStyle="1" w:styleId="17">
    <w:name w:val="font21"/>
    <w:basedOn w:val="12"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31"/>
    <w:basedOn w:val="12"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19">
    <w:name w:val="font41"/>
    <w:basedOn w:val="12"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20">
    <w:name w:val="font51"/>
    <w:basedOn w:val="12"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673</Words>
  <Characters>783</Characters>
  <Lines>0</Lines>
  <Paragraphs>0</Paragraphs>
  <TotalTime>16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蒲洪亮</cp:lastModifiedBy>
  <dcterms:modified xsi:type="dcterms:W3CDTF">2025-12-24T09:25:07Z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eyJoZGlkIjoiZjg0YTJmNDg4MDIxYTM3MTA5MmJkODIyOTZlMGVhN2EiLCJ1c2VySWQiOiIxNDkwNjMwMjUwIn0=</vt:lpwstr>
  </property>
  <property fmtid="{D5CDD505-2E9C-101B-9397-08002B2CF9AE}" pid="4" name="ICV">
    <vt:lpwstr>4B510771A07A4B828691A0BAB81369FA_13</vt:lpwstr>
  </property>
</Properties>
</file>