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D30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防火墙管理中心</w:t>
      </w:r>
    </w:p>
    <w:p w14:paraId="437F06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数量：1</w:t>
      </w:r>
    </w:p>
    <w:p w14:paraId="16C2E5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1.支持对纳管设备进行配置下发、设备升级、单点登录、设备重启、设备关机等操作，单点登录支持直连和NAT两种方式；</w:t>
      </w:r>
    </w:p>
    <w:p w14:paraId="7D5731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2.支持上传系统升级包、特征库升级包，并展示升级包的名称、发布状态、上传时间、升级包类型、MD5值，支持对纳管设备进行远程升级，支持对多台纳管设备的批量升级；</w:t>
      </w:r>
    </w:p>
    <w:p w14:paraId="7760C9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3.提供设备管理模板，支持批量导入功能；支持展示被纳管设备的设备名称、设备组、设备IP、管理端口、设备类型、设备序列号、设备版本、设备状态、模板组、资源占用率、地理位置、HA状态、描述等信息；</w:t>
      </w:r>
    </w:p>
    <w:p w14:paraId="712BEC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4.支持创建设备安全策略配置模板，包括访问控制策略、黑白名单、入侵防防御、病毒防护、内容过滤、URL过滤等，可对纳管设备的安全策略进行集中配置管理；</w:t>
      </w:r>
    </w:p>
    <w:p w14:paraId="1E1C6D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5.支持展示当天所有纳管设备总进出流量、风险等级、攻击IP排行TOP5、攻击类型排行TOP5、设备状态、风险资产、告警数。</w:t>
      </w:r>
    </w:p>
    <w:p w14:paraId="1CF731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8FD9E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下一代防火墙</w:t>
      </w:r>
    </w:p>
    <w:p w14:paraId="5EDA82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数量：6</w:t>
      </w:r>
    </w:p>
    <w:p w14:paraId="344D9AA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1.标准机架式设备，内存≥8GB，硬盘≥2TB，冗余电源，千兆电口≥8个，千兆光口≥2个，万兆光口≥2个，≥2个接口扩展板插槽，≥1个Console接口，≥2个USB口；</w:t>
      </w:r>
    </w:p>
    <w:p w14:paraId="1DF1D57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2.网络吞吐≥4Gbps，每秒新建连接数≥4万；最大并发连接数≥200万。</w:t>
      </w:r>
    </w:p>
    <w:p w14:paraId="3E70EA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3.配置≥3年入侵防御特征库升级服务授权，配置≥3年网络防病毒特征库升级授权，配置≥3年上网行为管理升级授权，配置3年威胁情报特征库升级服务授权，配置三年软硬件维保服务；</w:t>
      </w:r>
    </w:p>
    <w:p w14:paraId="084E5A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4.支持路由模式、旁路模式、虚拟网线工作模式。部署模式切换无需重启设备；</w:t>
      </w:r>
    </w:p>
    <w:p w14:paraId="1507A0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5.内置不少于20万条资产指纹库；</w:t>
      </w:r>
    </w:p>
    <w:p w14:paraId="734D40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6.支持内置的默认模版以及自定义模板进行漏洞扫描；</w:t>
      </w:r>
    </w:p>
    <w:p w14:paraId="78172F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7.支持弱密码防护、防暴力破解、DDoS防护功能；</w:t>
      </w:r>
    </w:p>
    <w:p w14:paraId="4539AAB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8.内置不少于4000条Web防护规则，支持常规HTTP漏洞、SQL注入，CMS、WebShell和XSS等类型的Web防护；</w:t>
      </w:r>
    </w:p>
    <w:p w14:paraId="49F593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9.支持威胁情报功能，能够检测C&amp;C、勒索软件、僵尸网络、挖矿软件等安全攻击类型；</w:t>
      </w:r>
    </w:p>
    <w:p w14:paraId="4156120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10.支持与医院现有EDR、APT、态势感知协同联动，实现将APT分析到的攻击源IP同步到本设备实现自动阻断。支持对未部署EDR的资产的安装推广和网络管控、失陷主机的网络封堵以及EDR同步病毒特征的防护能力；</w:t>
      </w:r>
    </w:p>
    <w:p w14:paraId="0504A1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11.提供由具备资格的机构安全认证合格或安全检测符合要求的证明材料或提供在有效期内的《计算机信息系统安全专用产品销售许可证》</w:t>
      </w:r>
    </w:p>
    <w:p w14:paraId="2713C3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66660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p w14:paraId="178725A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1、两个项目支持接入牵头医院现有态势感知平台及安全托管服务平台（现有品牌安恒）。</w:t>
      </w:r>
      <w:bookmarkStart w:id="0" w:name="_GoBack"/>
      <w:bookmarkEnd w:id="0"/>
    </w:p>
    <w:p w14:paraId="5ED4FC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2、防火墙管理中心与防火墙为同一品牌；防火墙用于贡井区各卫生单位，供应商需负责设备的安装调试及使用单位网络改造。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97BC9"/>
    <w:rsid w:val="0CFC446F"/>
    <w:rsid w:val="0EA628DA"/>
    <w:rsid w:val="10B86F88"/>
    <w:rsid w:val="13D51CB2"/>
    <w:rsid w:val="2D621C1A"/>
    <w:rsid w:val="402777D7"/>
    <w:rsid w:val="473D0042"/>
    <w:rsid w:val="48403E6C"/>
    <w:rsid w:val="7ED40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pPr>
    <w:rPr>
      <w:rFonts w:hint="eastAsia" w:ascii="宋体" w:hAnsi="宋体" w:eastAsia="仿宋" w:cs="Times New Roman"/>
      <w:color w:val="000000" w:themeColor="text1"/>
      <w:sz w:val="24"/>
      <w:szCs w:val="22"/>
      <w14:textFill>
        <w14:solidFill>
          <w14:schemeClr w14:val="tx1"/>
        </w14:solidFill>
      </w14:textFill>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932</Words>
  <Characters>1023</Characters>
  <Lines>0</Lines>
  <Paragraphs>0</Paragraphs>
  <TotalTime>10</TotalTime>
  <ScaleCrop>false</ScaleCrop>
  <LinksUpToDate>false</LinksUpToDate>
  <CharactersWithSpaces>1023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2024-10-30T07:50:00Z</dcterms:created>
  <dc:creator>HP</dc:creator>
  <cp:lastModifiedBy>殷凤</cp:lastModifiedBy>
  <dcterms:modified xsi:type="dcterms:W3CDTF">2025-11-03T05:08:57Z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D382D18956B94B9AA7A898C9F33261F1_12</vt:lpwstr>
  </property>
  <property fmtid="{D5CDD505-2E9C-101B-9397-08002B2CF9AE}" pid="4" name="KSOTemplateDocerSaveRecord">
    <vt:lpwstr>eyJoZGlkIjoiZjcyOTdlNDFjMmMzODAyMTg0MjMwMTBhYjE4ZWUzMTIiLCJ1c2VySWQiOiIxNjgxMTEzOTM1In0=</vt:lpwstr>
  </property>
</Properties>
</file>