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AB1E1D">
      <w:pPr>
        <w:ind w:left="0" w:leftChars="0" w:firstLine="0" w:firstLineChars="0"/>
        <w:jc w:val="center"/>
        <w:rPr>
          <w:rFonts w:hint="eastAsia" w:ascii="华文中宋" w:hAnsi="华文中宋" w:eastAsia="华文中宋" w:cs="华文中宋"/>
          <w:b w:val="0"/>
          <w:bCs w:val="0"/>
          <w:sz w:val="44"/>
          <w:szCs w:val="32"/>
          <w:lang w:val="en-US" w:eastAsia="zh-CN"/>
        </w:rPr>
      </w:pPr>
      <w:r>
        <w:rPr>
          <w:rFonts w:hint="eastAsia" w:ascii="华文中宋" w:hAnsi="华文中宋" w:eastAsia="华文中宋" w:cs="华文中宋"/>
          <w:b w:val="0"/>
          <w:bCs w:val="0"/>
          <w:sz w:val="44"/>
          <w:szCs w:val="32"/>
          <w:lang w:val="en-US" w:eastAsia="zh-CN"/>
        </w:rPr>
        <w:t>医疗设备需求参数表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9"/>
        <w:gridCol w:w="2265"/>
        <w:gridCol w:w="1591"/>
        <w:gridCol w:w="3033"/>
      </w:tblGrid>
      <w:tr w14:paraId="55E09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75" w:hRule="atLeast"/>
        </w:trPr>
        <w:tc>
          <w:tcPr>
            <w:tcW w:w="1629" w:type="dxa"/>
          </w:tcPr>
          <w:p w14:paraId="4C402F18">
            <w:pPr>
              <w:pStyle w:val="4"/>
              <w:widowControl w:val="0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科      室</w:t>
            </w:r>
          </w:p>
        </w:tc>
        <w:tc>
          <w:tcPr>
            <w:tcW w:w="2265" w:type="dxa"/>
          </w:tcPr>
          <w:p w14:paraId="245A24F0">
            <w:pPr>
              <w:pStyle w:val="4"/>
              <w:widowControl w:val="0"/>
              <w:ind w:left="0" w:leftChars="0" w:firstLine="0" w:firstLineChars="0"/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公共卫生科</w:t>
            </w:r>
          </w:p>
        </w:tc>
        <w:tc>
          <w:tcPr>
            <w:tcW w:w="1591" w:type="dxa"/>
          </w:tcPr>
          <w:p w14:paraId="4A853569">
            <w:pPr>
              <w:pStyle w:val="4"/>
              <w:widowControl w:val="0"/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3033" w:type="dxa"/>
          </w:tcPr>
          <w:p w14:paraId="5827C0F4">
            <w:pPr>
              <w:widowControl w:val="0"/>
              <w:ind w:left="0" w:leftChars="0" w:firstLine="0" w:firstLineChars="0"/>
              <w:jc w:val="center"/>
              <w:rPr>
                <w:rFonts w:hint="default" w:eastAsia="仿宋_GB2312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动态血糖监测仪</w:t>
            </w:r>
          </w:p>
        </w:tc>
      </w:tr>
      <w:tr w14:paraId="62124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29" w:type="dxa"/>
          </w:tcPr>
          <w:p w14:paraId="5E63DA91">
            <w:pPr>
              <w:pStyle w:val="4"/>
              <w:widowControl w:val="0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拟采购数量</w:t>
            </w:r>
          </w:p>
        </w:tc>
        <w:tc>
          <w:tcPr>
            <w:tcW w:w="2265" w:type="dxa"/>
          </w:tcPr>
          <w:p w14:paraId="57264390">
            <w:pPr>
              <w:pStyle w:val="4"/>
              <w:widowControl w:val="0"/>
              <w:ind w:left="0" w:leftChars="0" w:firstLine="0" w:firstLineChars="0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5</w:t>
            </w:r>
          </w:p>
        </w:tc>
        <w:tc>
          <w:tcPr>
            <w:tcW w:w="1591" w:type="dxa"/>
          </w:tcPr>
          <w:p w14:paraId="5D93284C">
            <w:pPr>
              <w:pStyle w:val="4"/>
              <w:widowControl w:val="0"/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参数用途</w:t>
            </w:r>
          </w:p>
        </w:tc>
        <w:tc>
          <w:tcPr>
            <w:tcW w:w="3033" w:type="dxa"/>
          </w:tcPr>
          <w:p w14:paraId="132F1B11">
            <w:pPr>
              <w:pStyle w:val="4"/>
              <w:widowControl w:val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市场调研</w:t>
            </w:r>
          </w:p>
        </w:tc>
      </w:tr>
      <w:tr w14:paraId="4D898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0" w:hRule="atLeast"/>
        </w:trPr>
        <w:tc>
          <w:tcPr>
            <w:tcW w:w="8518" w:type="dxa"/>
            <w:gridSpan w:val="4"/>
          </w:tcPr>
          <w:p w14:paraId="09D5C44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4"/>
                <w:szCs w:val="32"/>
                <w:lang w:val="en-US" w:eastAsia="zh-CN"/>
              </w:rPr>
              <w:t>1.测量范围：1.1~33.3 mmol/L（20~600 mg/dL），覆盖低血糖（&lt;3.9 mmol/L）至严重高血糖（&gt;13.9 mmol/L）区间，满足糖尿病患者日常波动监测需求。</w:t>
            </w:r>
          </w:p>
          <w:p w14:paraId="5553B8D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4"/>
                <w:szCs w:val="32"/>
                <w:lang w:val="en-US" w:eastAsia="zh-CN"/>
              </w:rPr>
              <w:t>2.测量精度：平均相对误差绝对值（MARD%）应尽可能低，要求在 10% 以内，确保数据可靠。</w:t>
            </w:r>
          </w:p>
          <w:p w14:paraId="215B2F3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4"/>
                <w:szCs w:val="32"/>
                <w:lang w:val="en-US" w:eastAsia="zh-CN"/>
              </w:rPr>
              <w:t>3.响应时间：传感器植入后10分钟内启动测量，实时数据更新间隔≤5分钟（支持即时血糖查看）。</w:t>
            </w:r>
          </w:p>
          <w:p w14:paraId="003B14E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4"/>
                <w:szCs w:val="32"/>
                <w:lang w:val="en-US" w:eastAsia="zh-CN"/>
              </w:rPr>
              <w:t>4.传感器寿命：单次佩戴可连续监测14天以上，减少频繁更换。</w:t>
            </w:r>
          </w:p>
          <w:p w14:paraId="1B108E5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4"/>
                <w:szCs w:val="32"/>
                <w:lang w:val="en-US" w:eastAsia="zh-CN"/>
              </w:rPr>
              <w:t>5.设备形态：传感器体积小巧、重量轻。</w:t>
            </w:r>
          </w:p>
          <w:p w14:paraId="441E0FB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4"/>
                <w:szCs w:val="32"/>
                <w:lang w:val="en-US" w:eastAsia="zh-CN"/>
              </w:rPr>
              <w:t>6.操作便捷性：佩戴过程无需专业医护操作，患者可自行完成。</w:t>
            </w:r>
          </w:p>
          <w:p w14:paraId="0A39055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4"/>
                <w:szCs w:val="32"/>
                <w:lang w:val="en-US" w:eastAsia="zh-CN"/>
              </w:rPr>
              <w:t>7.具备一定的防水性能，如 IP28、IP68 等，可满足患者在日常生活中洗手、洗澡、游泳等场景下的使用需求。</w:t>
            </w:r>
          </w:p>
          <w:p w14:paraId="0A8CA13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4"/>
                <w:szCs w:val="32"/>
                <w:lang w:val="en-US" w:eastAsia="zh-CN"/>
              </w:rPr>
              <w:t>8.与慢病管理系统的兼容性：能与医院慢病管理系统进行对接，遵循相关的数据接口标准和协议，确保数据能够准确无误地导入到慢病管理系统中。</w:t>
            </w:r>
          </w:p>
          <w:p w14:paraId="3C9870B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4"/>
                <w:szCs w:val="32"/>
                <w:lang w:val="en-US" w:eastAsia="zh-CN"/>
              </w:rPr>
              <w:t>9.电池寿命：电池寿命应能满足整个监测周期的使用，避免频繁更换电池。</w:t>
            </w:r>
          </w:p>
          <w:p w14:paraId="5D00016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4"/>
                <w:szCs w:val="32"/>
                <w:lang w:val="en-US" w:eastAsia="zh-CN"/>
              </w:rPr>
              <w:t>10.数据维度与报告：提供24小时血糖曲线、血糖波动幅度（MAGE）、达标时间百分比（TIR，如3.9~10.0 mmol/L占比）、低血糖/高血糖事件记录等，符合《中国2型糖尿病防治指南（2025年版）》管理标准。</w:t>
            </w:r>
          </w:p>
          <w:p w14:paraId="4D0DE64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4"/>
                <w:szCs w:val="32"/>
                <w:lang w:val="en-US" w:eastAsia="zh-CN"/>
              </w:rPr>
              <w:t>11.预警功能：支持高低血糖自动报警（如血糖&lt;3.9 mmol/L或&gt;13.9 mmol/L时，通过APP推送、震动或声音提醒），可设置个性化阈值。</w:t>
            </w:r>
          </w:p>
        </w:tc>
      </w:tr>
    </w:tbl>
    <w:p w14:paraId="0A07696F">
      <w:pPr>
        <w:pStyle w:val="4"/>
        <w:ind w:left="0" w:leftChars="0" w:firstLine="0" w:firstLineChars="0"/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000000"/>
    <w:rsid w:val="01EA0BE5"/>
    <w:rsid w:val="02227DC5"/>
    <w:rsid w:val="02F6215F"/>
    <w:rsid w:val="0A630A62"/>
    <w:rsid w:val="103E1F42"/>
    <w:rsid w:val="176B4BCE"/>
    <w:rsid w:val="184C3F44"/>
    <w:rsid w:val="25823409"/>
    <w:rsid w:val="354E552E"/>
    <w:rsid w:val="35B83D3D"/>
    <w:rsid w:val="362E4123"/>
    <w:rsid w:val="4021746F"/>
    <w:rsid w:val="41B533F7"/>
    <w:rsid w:val="44303FF3"/>
    <w:rsid w:val="4D724AF9"/>
    <w:rsid w:val="4E360C07"/>
    <w:rsid w:val="4F826856"/>
    <w:rsid w:val="5333119C"/>
    <w:rsid w:val="56F86FFF"/>
    <w:rsid w:val="5CE14D8B"/>
    <w:rsid w:val="65E37FAB"/>
    <w:rsid w:val="68583E1D"/>
    <w:rsid w:val="6B5204B0"/>
    <w:rsid w:val="6FD24A19"/>
    <w:rsid w:val="73BF04FB"/>
    <w:rsid w:val="74516B98"/>
    <w:rsid w:val="759D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99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/>
      <w:autoSpaceDE w:val="0"/>
      <w:autoSpaceDN w:val="0"/>
      <w:adjustRightInd w:val="0"/>
      <w:snapToGrid w:val="0"/>
      <w:spacing w:line="570" w:lineRule="exact"/>
      <w:ind w:firstLine="420" w:firstLineChars="200"/>
      <w:jc w:val="both"/>
      <w:textAlignment w:val="baseline"/>
    </w:pPr>
    <w:rPr>
      <w:rFonts w:ascii="Arial" w:hAnsi="Arial" w:eastAsia="仿宋_GB2312" w:cs="Arial"/>
      <w:snapToGrid w:val="0"/>
      <w:color w:val="000000"/>
      <w:kern w:val="0"/>
      <w:sz w:val="28"/>
      <w:szCs w:val="21"/>
    </w:rPr>
  </w:style>
  <w:style w:type="paragraph" w:styleId="3">
    <w:name w:val="heading 1"/>
    <w:basedOn w:val="1"/>
    <w:next w:val="1"/>
    <w:link w:val="10"/>
    <w:qFormat/>
    <w:uiPriority w:val="0"/>
    <w:pPr>
      <w:keepNext/>
      <w:keepLines/>
      <w:spacing w:before="300" w:after="300" w:line="590" w:lineRule="exact"/>
      <w:ind w:firstLine="0" w:firstLineChars="0"/>
      <w:jc w:val="center"/>
      <w:outlineLvl w:val="0"/>
    </w:pPr>
    <w:rPr>
      <w:rFonts w:ascii="Calibri" w:hAnsi="Calibri" w:eastAsia="方正小标宋简体" w:cs="Times New Roman"/>
      <w:bCs/>
      <w:kern w:val="44"/>
      <w:sz w:val="44"/>
      <w:szCs w:val="44"/>
    </w:rPr>
  </w:style>
  <w:style w:type="character" w:default="1" w:styleId="8">
    <w:name w:val="Default Paragraph Font"/>
    <w:semiHidden/>
    <w:qFormat/>
    <w:uiPriority w:val="99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basedOn w:val="1"/>
    <w:qFormat/>
    <w:uiPriority w:val="0"/>
    <w:pPr>
      <w:autoSpaceDE w:val="0"/>
      <w:autoSpaceDN w:val="0"/>
      <w:adjustRightInd w:val="0"/>
      <w:jc w:val="left"/>
    </w:pPr>
    <w:rPr>
      <w:rFonts w:ascii="宋体" w:cs="宋体"/>
      <w:color w:val="000000"/>
      <w:kern w:val="0"/>
      <w:sz w:val="24"/>
      <w:szCs w:val="24"/>
    </w:rPr>
  </w:style>
  <w:style w:type="paragraph" w:styleId="4">
    <w:name w:val="Body Text"/>
    <w:basedOn w:val="1"/>
    <w:qFormat/>
    <w:uiPriority w:val="0"/>
    <w:pPr>
      <w:spacing w:after="120" w:afterLines="0" w:afterAutospacing="0"/>
    </w:p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character" w:customStyle="1" w:styleId="10">
    <w:name w:val="Heading 1 Char1"/>
    <w:basedOn w:val="8"/>
    <w:link w:val="3"/>
    <w:qFormat/>
    <w:locked/>
    <w:uiPriority w:val="99"/>
    <w:rPr>
      <w:rFonts w:ascii="Calibri" w:hAnsi="Calibri" w:eastAsia="方正小标宋简体" w:cs="Times New Roman"/>
      <w:bCs/>
      <w:kern w:val="44"/>
      <w:sz w:val="44"/>
      <w:szCs w:val="4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564</Words>
  <Characters>674</Characters>
  <Lines>0</Lines>
  <Paragraphs>0</Paragraphs>
  <TotalTime>51</TotalTime>
  <ScaleCrop>false</ScaleCrop>
  <LinksUpToDate>false</LinksUpToDate>
  <CharactersWithSpaces>720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2022-10-28T06:17:00Z</dcterms:created>
  <dc:creator>Administrator</dc:creator>
  <cp:lastModifiedBy>李绯</cp:lastModifiedBy>
  <dcterms:modified xsi:type="dcterms:W3CDTF">2025-10-23T09:44:38Z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B33F9DE0C87F41408FD24DA705D1067D</vt:lpwstr>
  </property>
  <property fmtid="{D5CDD505-2E9C-101B-9397-08002B2CF9AE}" pid="4" name="KSOTemplateDocerSaveRecord">
    <vt:lpwstr>eyJoZGlkIjoiYzJmM2FjNDg2OTBmY2Y3NzVjZWQ4ZjIxZWE1NDg5NTQiLCJ1c2VySWQiOiIxNjkzMzE1MTQ0In0=</vt:lpwstr>
  </property>
</Properties>
</file>