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妇产科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新生儿血氧饱和度仪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6C73465F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/>
                <w:bCs w:val="0"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pacing w:val="20"/>
                <w:sz w:val="24"/>
                <w:szCs w:val="32"/>
                <w:lang w:val="en-US" w:eastAsia="zh-CN"/>
              </w:rPr>
              <w:t>基本功能需求：</w:t>
            </w:r>
          </w:p>
          <w:p w14:paraId="72373B83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监测参数：心电、呼吸、血氧饱和度、脉率</w:t>
            </w:r>
          </w:p>
          <w:p w14:paraId="39CADB80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血氧饱和度精度：专为新生儿设计，70%-100%,范围内为±2%。</w:t>
            </w:r>
          </w:p>
          <w:p w14:paraId="4B07F080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产品特点：便携式设计，高精度，使用方便，材质柔软安全。</w:t>
            </w:r>
          </w:p>
          <w:p w14:paraId="5CEE5B34">
            <w:pPr>
              <w:pStyle w:val="2"/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  <w:t>配置：主机集成式，配备新生儿专用脉搏血氧饱和度探头。</w:t>
            </w:r>
          </w:p>
          <w:p w14:paraId="657039FD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4E54B234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F117B21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8FBA70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4F4ACCB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5677D8B6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68C2F1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C8C617"/>
    <w:multiLevelType w:val="singleLevel"/>
    <w:tmpl w:val="ABC8C6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051F93"/>
    <w:rsid w:val="0A630A62"/>
    <w:rsid w:val="0F716AF4"/>
    <w:rsid w:val="0F7B1450"/>
    <w:rsid w:val="103E1F42"/>
    <w:rsid w:val="113E3FDC"/>
    <w:rsid w:val="138E08A4"/>
    <w:rsid w:val="176B4BCE"/>
    <w:rsid w:val="184C3F44"/>
    <w:rsid w:val="2B033C9F"/>
    <w:rsid w:val="2B163969"/>
    <w:rsid w:val="354E552E"/>
    <w:rsid w:val="35B83D3D"/>
    <w:rsid w:val="362E4123"/>
    <w:rsid w:val="3AB33AFD"/>
    <w:rsid w:val="41B533F7"/>
    <w:rsid w:val="4363194B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182</Characters>
  <Lines>0</Lines>
  <Paragraphs>0</Paragraphs>
  <TotalTime>5</TotalTime>
  <ScaleCrop>false</ScaleCrop>
  <LinksUpToDate>false</LinksUpToDate>
  <CharactersWithSpaces>224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2025-10-16T09:03:32Z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