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泌尿外科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等离子体双极电切系统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9FCE4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电源与功率参数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：设备输入电源需适配国内通用的 220V 交流电，频率 50Hz；切割功率范围在 80 - 160W，且可实现无级调节，以满足不同组织切割需求；凝血功率范围 30 - 80W，同样支持精确调节，确保术中有效止血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FFFFFF"/>
              </w:rPr>
              <w:t>​</w:t>
            </w:r>
          </w:p>
          <w:p w14:paraId="18C58C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  <w:lang w:val="en-US" w:eastAsia="zh-CN"/>
              </w:rPr>
              <w:t>电极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与器械参数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：配备多种型号环形电极，适应前列腺不同体积的切除手术；汽化电极直径需符合人体工程学设计，保证操作灵活；电极寿命不低于 50 次标准手术，降低使用成本；同时提供不同长度的器械，适配不同体型患者。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FFFFFF"/>
              </w:rPr>
              <w:t>​</w:t>
            </w:r>
          </w:p>
          <w:p w14:paraId="0BD1D6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模式参数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：具备标准切割模式、精细切割模式、强力止血模式等多种工作模式，满足前列腺电切、膀胱肿瘤电切等多样化手术场景；低温切割模式下，组织表面温度需控制在 40 - 70℃，减少热损伤及术后并发症。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FFFFFF"/>
              </w:rPr>
              <w:t>​</w:t>
            </w:r>
          </w:p>
          <w:p w14:paraId="386AC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  <w:lang w:val="en-US" w:eastAsia="zh-CN"/>
              </w:rPr>
              <w:t>冲洗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与循环参数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：采用持续灌流系统，冲洗液流速范围 500 - 2000ml/min，可根据手术需求实时调节；具备智能监测功能，当冲洗液压力异常或流量不足时，系统自动报警并暂停工作，避免术中组织损伤。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FFFFFF"/>
              </w:rPr>
              <w:t>​</w:t>
            </w:r>
          </w:p>
          <w:p w14:paraId="607114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与智能参数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：具备自动故障诊断功能，能快速定位设备问题；具有完善的漏电保护、过载保护装置，确保手术安全；配备高清显示屏，实时显示设备运行参数、工作模式等信息，便于医护人员操作与监控。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FFFFFF"/>
              </w:rPr>
              <w:t>​</w:t>
            </w:r>
          </w:p>
          <w:p w14:paraId="5B4137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96" w:afterAutospacing="0" w:line="18" w:lineRule="atLeast"/>
              <w:ind w:left="-36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  <w:lang w:val="en-US" w:eastAsia="zh-CN"/>
              </w:rPr>
              <w:t>兼容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性参数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F2329"/>
                <w:spacing w:val="0"/>
                <w:sz w:val="21"/>
                <w:szCs w:val="21"/>
                <w:shd w:val="clear" w:color="auto" w:fill="EFF0F1"/>
              </w:rPr>
              <w:t>：可与医院现有腹腔镜、膀胱镜等泌尿外科设备兼容，支持数据传输与共享，便于手术影像记录与术后分析；同时兼容不同品牌的冲洗液，提高使用便捷性。</w:t>
            </w:r>
          </w:p>
          <w:p w14:paraId="166E1C4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CE36D98"/>
    <w:rsid w:val="4E360C07"/>
    <w:rsid w:val="5333119C"/>
    <w:rsid w:val="56F86FFF"/>
    <w:rsid w:val="65E37FAB"/>
    <w:rsid w:val="68583E1D"/>
    <w:rsid w:val="6AA56EEB"/>
    <w:rsid w:val="6F29256E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646</Characters>
  <Lines>0</Lines>
  <Paragraphs>0</Paragraphs>
  <TotalTime>1</TotalTime>
  <ScaleCrop>false</ScaleCrop>
  <LinksUpToDate>false</LinksUpToDate>
  <CharactersWithSpaces>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2025-07-09T04:28:08Z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