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lang w:val="en-US" w:eastAsia="zh-CN"/>
              </w:rPr>
              <w:t>血液透析机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FE4A1A1">
            <w:pPr>
              <w:widowControl w:val="0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单泵机子参数：</w:t>
            </w:r>
          </w:p>
          <w:p w14:paraId="53887820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一、总体要求及配置功能</w:t>
            </w:r>
          </w:p>
          <w:p w14:paraId="0AD9A6B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1、投标产品具有CFDA、EC或CE等认证。</w:t>
            </w:r>
          </w:p>
          <w:p w14:paraId="13AF7044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2、彩色液晶显示屏≥10英寸，采用中文操作界面。</w:t>
            </w:r>
          </w:p>
          <w:p w14:paraId="1E5F1DE7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3、超滤采用密闭式双容量平衡腔系统，总容量≤</w:t>
            </w:r>
            <w:r>
              <w:rPr>
                <w:rFonts w:hint="eastAsia" w:ascii="宋体" w:hAnsi="宋体" w:cs="宋体"/>
                <w:color w:val="auto"/>
                <w:sz w:val="24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ml。</w:t>
            </w:r>
          </w:p>
          <w:p w14:paraId="568BE670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4、具备开机全面的安全自检功能，治疗过程中至少每15分钟进行一次水路压力密闭性测试。</w:t>
            </w:r>
          </w:p>
          <w:p w14:paraId="4E6B7F2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5、具有一键式完成消毒脱钙一体化程序。</w:t>
            </w:r>
          </w:p>
          <w:p w14:paraId="0A63C7B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6、透析液吸管（A/B管）与主机同步自动消毒。</w:t>
            </w:r>
          </w:p>
          <w:p w14:paraId="398807CE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7、透析液容量式配比程序。</w:t>
            </w:r>
          </w:p>
          <w:p w14:paraId="407DC77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8、血泵管内径</w:t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至8mm可调。</w:t>
            </w:r>
          </w:p>
          <w:p w14:paraId="1BF2F80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9、具备消毒、脱钙（柠檬酸热清洗）、冲洗一体化一键式操作，最短30分钟内完成。</w:t>
            </w:r>
          </w:p>
          <w:p w14:paraId="3DBC5B33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10、热化学消毒液单次使用量≤</w:t>
            </w: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0ml。</w:t>
            </w:r>
          </w:p>
          <w:p w14:paraId="105CD7B4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、透析液接口结构采用有效的防污染设计。</w:t>
            </w:r>
          </w:p>
          <w:p w14:paraId="22C5FF31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、机器水路和电路部件分离</w:t>
            </w:r>
            <w:r>
              <w:rPr>
                <w:rFonts w:hint="eastAsia" w:ascii="宋体" w:hAnsi="宋体" w:eastAsia="宋体" w:cs="宋体"/>
                <w:sz w:val="24"/>
              </w:rPr>
              <w:t>设计。</w:t>
            </w:r>
          </w:p>
          <w:p w14:paraId="4D86C81D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、具有内置备用电源。</w:t>
            </w:r>
          </w:p>
          <w:p w14:paraId="30E713A8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、具有漏血监测，采用红光和绿光双重监测。</w:t>
            </w:r>
          </w:p>
          <w:p w14:paraId="56244DC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、配置碳酸氢盐干粉装置。</w:t>
            </w:r>
          </w:p>
          <w:p w14:paraId="2A971BA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、具有的监测功能至少包含：动脉压、静脉压、温度、电导度、跨膜压TMP等。</w:t>
            </w:r>
          </w:p>
          <w:p w14:paraId="419F22F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、 具备空气监测，可对血液管路的超声波传导测量、附加液面水平和光学检测器。</w:t>
            </w:r>
          </w:p>
          <w:p w14:paraId="375501DA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</w:rPr>
              <w:t>、具备支持全自动的化学消毒/热消毒。</w:t>
            </w:r>
          </w:p>
          <w:p w14:paraId="2397DF1E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19、铭牌注明使用时间≥10年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256D2C99">
            <w:pPr>
              <w:pStyle w:val="2"/>
              <w:widowControl w:val="0"/>
              <w:ind w:firstLine="480"/>
              <w:rPr>
                <w:rFonts w:hint="eastAsia" w:hAnsi="宋体" w:eastAsia="宋体" w:cs="宋体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lang w:val="en-US" w:eastAsia="zh-CN"/>
              </w:rPr>
              <w:t>20、必须具备数据接口。</w:t>
            </w:r>
          </w:p>
          <w:p w14:paraId="4F2C620E">
            <w:pPr>
              <w:pStyle w:val="2"/>
              <w:widowControl w:val="0"/>
              <w:ind w:firstLine="480"/>
              <w:rPr>
                <w:rFonts w:hint="default" w:hAnsi="宋体" w:eastAsia="宋体" w:cs="宋体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lang w:val="en-US" w:eastAsia="zh-CN"/>
              </w:rPr>
              <w:t>21、具备在线血压及在线KTV功能。</w:t>
            </w:r>
          </w:p>
          <w:p w14:paraId="4DC0C9D1">
            <w:pPr>
              <w:widowControl w:val="0"/>
              <w:ind w:firstLine="482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二、技术参数与性能指标（以下范围指标为要求的最小范围）</w:t>
            </w:r>
          </w:p>
          <w:p w14:paraId="74CD42F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1、动脉压监测显示范围：-280～+280mmHg，精度均为±10mmHg。</w:t>
            </w:r>
          </w:p>
          <w:p w14:paraId="67AED3A5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2、静脉压监测显示范围：-50～+500mmHg，精度均为±10mmHg。</w:t>
            </w:r>
          </w:p>
          <w:p w14:paraId="3A5290B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3、跨膜压监测显示范围：-50～+500mmHg，精度均为±10mmHg。</w:t>
            </w:r>
          </w:p>
          <w:p w14:paraId="7FDD5D1F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4、动脉血泵：血流量范围 50～550ml/min，分辨率：±10%。</w:t>
            </w:r>
          </w:p>
          <w:p w14:paraId="123F7714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5、肝素泵流量范围：0.5～10ml/h</w:t>
            </w:r>
          </w:p>
          <w:p w14:paraId="165C2C10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6、透析液流量范围：0～800ml/min，温度范围：35～38℃。</w:t>
            </w:r>
          </w:p>
          <w:p w14:paraId="3864FBBF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7、超滤：超滤率0～4000ml/h，容积精度：超滤量±1%。</w:t>
            </w:r>
          </w:p>
          <w:p w14:paraId="03FD354A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8、透析液电导率：范围13-15.5mS/cm，精度：±0.1mS/cm。</w:t>
            </w:r>
          </w:p>
          <w:p w14:paraId="01749CD7">
            <w:pPr>
              <w:widowControl w:val="0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9、漏血探测器：灵敏度≤0.35mL血液/min。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0A07C52"/>
    <w:rsid w:val="41B533F7"/>
    <w:rsid w:val="44303FF3"/>
    <w:rsid w:val="4B12746A"/>
    <w:rsid w:val="4E360C07"/>
    <w:rsid w:val="5333119C"/>
    <w:rsid w:val="56F86FFF"/>
    <w:rsid w:val="65E37FAB"/>
    <w:rsid w:val="663500F6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880</Characters>
  <Lines>0</Lines>
  <Paragraphs>0</Paragraphs>
  <TotalTime>1</TotalTime>
  <ScaleCrop>false</ScaleCrop>
  <LinksUpToDate>false</LinksUpToDate>
  <CharactersWithSpaces>924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