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7F3D4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  <w:lang w:val="en-US" w:eastAsia="zh-CN"/>
        </w:rPr>
        <w:t>需求</w:t>
      </w:r>
    </w:p>
    <w:p w14:paraId="717C74AF">
      <w:pPr>
        <w:jc w:val="left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一、服务内容：负责自贡市第三人民医院院本部、西区、济慈医疗部的物资搬运服务。</w:t>
      </w:r>
    </w:p>
    <w:p w14:paraId="05350582">
      <w:pPr>
        <w:jc w:val="lef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二、服务范围：全院医疗设备、办公设备等可移物。</w:t>
      </w:r>
    </w:p>
    <w:p w14:paraId="5A0D57F5">
      <w:pPr>
        <w:jc w:val="lef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三、服务期限为2年。</w:t>
      </w:r>
    </w:p>
    <w:p w14:paraId="5C14A3EB">
      <w:pPr>
        <w:jc w:val="lef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四、服务内容及质量标准：</w:t>
      </w:r>
    </w:p>
    <w:p w14:paraId="75F5D22B"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每车按装满为准，后勤保障科专员现场监督，最终结算价不超过本包合同价格。车型最高限价（该限价为每车包干价，该费用包含人工费、车辆运输费、材料费、拆卸费、安装调试费、检验费、税费、管理费等一切费用）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。</w:t>
      </w:r>
    </w:p>
    <w:p w14:paraId="2020E31A"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搬运过程中，根据物品分类进行搬运、堆放，对于重点保护的物品，如贵重物品和易损坏的物品，确保在搬运过程中轻拿轻放：对贵重的家具物品，防止搬运过程中物品损坏，如有损坏照价赔偿。</w:t>
      </w:r>
    </w:p>
    <w:p w14:paraId="79AF3325"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搬运过程中如发生安全事故，不论大小由成交供应商负责。</w:t>
      </w:r>
    </w:p>
    <w:p w14:paraId="526F51BB"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成交供应商需一切听从采购人指挥，若不听从，采购人有权中止合同，造成的一切损失由成交供应商负责。</w:t>
      </w:r>
    </w:p>
    <w:p w14:paraId="39183098"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供应商自行准备好搬迁所需要的运输车辆、搬运人员，确保搬迁工作的有序进行，严格按照采购人规定的时间完成搬迁。</w:t>
      </w:r>
    </w:p>
    <w:p w14:paraId="426211C8"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运输车辆采用全封闭合法的运营车辆运输；提前对车辆进行检查，确保车辆运行正常、安全，保证搬迁物品的正常运输。</w:t>
      </w:r>
    </w:p>
    <w:p w14:paraId="01212F72"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装车时，合理安排物品的码放顺序，每辆车配备专用垫布、毛毯，对物品之间做好隔层保护，防止车辆在运输过程中产生碰撞损坏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。</w:t>
      </w:r>
    </w:p>
    <w:p w14:paraId="5418C0DC"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车辆装好后，根据项目规划的指定路线行驶至下货地点，保证车辆的安全、平稳运行，按照采购人要求将全部物品搬运至指定区域对物品进行摆放，确保搬运一次到位，有序摆放。</w:t>
      </w:r>
    </w:p>
    <w:p w14:paraId="4BEBF530"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在搬运结束后，供应商应对采购人的搬迁现场进行清理，指派专人负责对保护材料进行回收、清理，保证搬迁现场无大型垃圾遗留，确保搬迁现场区域内的环境干净、卫生、整洁。</w:t>
      </w:r>
    </w:p>
    <w:p w14:paraId="79E2CDB2"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接到采购人搬运通知后2小时内做出响应，并在接到通知后4小时内安排搬运：且供应商保证能够24小时作业。</w:t>
      </w:r>
    </w:p>
    <w:p w14:paraId="6CCF0257"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供应商需提供至少20人的搬运人员的基本信息，包括姓名、身份证号、联系电话且年龄不大于50岁。</w:t>
      </w:r>
    </w:p>
    <w:p w14:paraId="47B1D7C6"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供应商需提供至少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辆货车（尺寸需包含5.2米的货车、4.8米的货车、3.8米的货车）自有或租赁信息，每辆车至少配一名驾驶人员。（提供信息包括车辆驾驶证、车辆购买发票或租赁合同，车辆尺寸、车牌号、驾驶人员姓名等）</w:t>
      </w:r>
    </w:p>
    <w:p w14:paraId="1F19E3B8"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10946FFF"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2798AF37"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br w:type="textWrapping"/>
      </w:r>
    </w:p>
    <w:p w14:paraId="6D2BF04A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搬家服务收费标准报价单</w:t>
      </w:r>
    </w:p>
    <w:tbl>
      <w:tblPr>
        <w:tblStyle w:val="3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729"/>
        <w:gridCol w:w="2558"/>
        <w:gridCol w:w="2558"/>
      </w:tblGrid>
      <w:tr w14:paraId="2276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672" w:type="dxa"/>
          </w:tcPr>
          <w:p w14:paraId="6F235C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搬运工具</w:t>
            </w:r>
          </w:p>
        </w:tc>
        <w:tc>
          <w:tcPr>
            <w:tcW w:w="1729" w:type="dxa"/>
          </w:tcPr>
          <w:p w14:paraId="5861871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院本部、西区内</w:t>
            </w:r>
          </w:p>
        </w:tc>
        <w:tc>
          <w:tcPr>
            <w:tcW w:w="2558" w:type="dxa"/>
          </w:tcPr>
          <w:p w14:paraId="3178FB7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济慈医疗部、院本部西区之间</w:t>
            </w:r>
          </w:p>
        </w:tc>
        <w:tc>
          <w:tcPr>
            <w:tcW w:w="2558" w:type="dxa"/>
          </w:tcPr>
          <w:p w14:paraId="4CDCE4B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济慈医疗部内（含现马吃水社区卫生服务中心）</w:t>
            </w:r>
          </w:p>
        </w:tc>
      </w:tr>
      <w:tr w14:paraId="3DD2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72" w:type="dxa"/>
          </w:tcPr>
          <w:p w14:paraId="27E199C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5.2米的货车</w:t>
            </w:r>
          </w:p>
        </w:tc>
        <w:tc>
          <w:tcPr>
            <w:tcW w:w="1729" w:type="dxa"/>
          </w:tcPr>
          <w:p w14:paraId="5C4AAC4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 w14:paraId="0D776A4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 w14:paraId="0783AA9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F42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72" w:type="dxa"/>
          </w:tcPr>
          <w:p w14:paraId="7F3D8DA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4.8米的货车</w:t>
            </w:r>
          </w:p>
        </w:tc>
        <w:tc>
          <w:tcPr>
            <w:tcW w:w="1729" w:type="dxa"/>
          </w:tcPr>
          <w:p w14:paraId="34CE8BE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 w14:paraId="63B9D72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 w14:paraId="019CBEE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780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72" w:type="dxa"/>
          </w:tcPr>
          <w:p w14:paraId="0BEC7DA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3.8米的货车</w:t>
            </w:r>
          </w:p>
        </w:tc>
        <w:tc>
          <w:tcPr>
            <w:tcW w:w="1729" w:type="dxa"/>
          </w:tcPr>
          <w:p w14:paraId="35F1C41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 w14:paraId="6440187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 w14:paraId="0360866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8AB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72" w:type="dxa"/>
          </w:tcPr>
          <w:p w14:paraId="43900E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吊车</w:t>
            </w:r>
          </w:p>
        </w:tc>
        <w:tc>
          <w:tcPr>
            <w:tcW w:w="1729" w:type="dxa"/>
          </w:tcPr>
          <w:p w14:paraId="22FD5FE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 w14:paraId="578460D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 w14:paraId="35066C7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D7D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72" w:type="dxa"/>
          </w:tcPr>
          <w:p w14:paraId="1AFE7B9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叉车</w:t>
            </w:r>
          </w:p>
        </w:tc>
        <w:tc>
          <w:tcPr>
            <w:tcW w:w="1729" w:type="dxa"/>
          </w:tcPr>
          <w:p w14:paraId="4F28466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 w14:paraId="0D62D92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 w14:paraId="16EEE8F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5EC41BC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99680"/>
    <w:multiLevelType w:val="singleLevel"/>
    <w:tmpl w:val="9B2996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13EBA"/>
    <w:rsid w:val="113C20B9"/>
    <w:rsid w:val="167F6BAA"/>
    <w:rsid w:val="1D5F53E3"/>
    <w:rsid w:val="2BA85661"/>
    <w:rsid w:val="2E0774CA"/>
    <w:rsid w:val="4051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933</Words>
  <Characters>948</Characters>
  <Lines>0</Lines>
  <Paragraphs>0</Paragraphs>
  <TotalTime>38</TotalTime>
  <ScaleCrop>false</ScaleCrop>
  <LinksUpToDate>false</LinksUpToDate>
  <CharactersWithSpaces>948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2024-06-13T08:19:00Z</dcterms:created>
  <dc:creator>Administrator</dc:creator>
  <cp:lastModifiedBy>木子</cp:lastModifiedBy>
  <dcterms:modified xsi:type="dcterms:W3CDTF">2024-12-23T10:07:16Z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12A8763D3BC143DAB8BCB69DAE4D4017_12</vt:lpwstr>
  </property>
</Properties>
</file>