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口腔科隐形矫治服务需求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一、采购原因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正畸隐形矫正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可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根据患者口腔体征及影像数据定做个性化的矫正器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。外形</w:t>
      </w:r>
      <w:r>
        <w:rPr>
          <w:rFonts w:hint="eastAsia" w:ascii="仿宋_GB2312" w:hAnsi="仿宋_GB2312" w:eastAsia="仿宋_GB2312" w:cs="仿宋_GB2312"/>
          <w:sz w:val="28"/>
          <w:szCs w:val="28"/>
        </w:rPr>
        <w:t>美观舒适，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能</w:t>
      </w:r>
      <w:r>
        <w:rPr>
          <w:rFonts w:hint="eastAsia" w:ascii="仿宋_GB2312" w:hAnsi="仿宋_GB2312" w:eastAsia="仿宋_GB2312" w:cs="仿宋_GB2312"/>
          <w:sz w:val="28"/>
          <w:szCs w:val="28"/>
        </w:rPr>
        <w:t>方便不能定时复诊患者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或长期在外工作的患者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。能</w:t>
      </w:r>
      <w:r>
        <w:rPr>
          <w:rFonts w:hint="eastAsia" w:ascii="仿宋_GB2312" w:hAnsi="仿宋_GB2312" w:eastAsia="仿宋_GB2312" w:cs="仿宋_GB2312"/>
          <w:sz w:val="28"/>
          <w:szCs w:val="28"/>
        </w:rPr>
        <w:t>为错颌畸形患者提供另一种治疗方案，满足患者对美观舒适的要求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。目前</w:t>
      </w:r>
      <w:r>
        <w:rPr>
          <w:rFonts w:hint="eastAsia" w:ascii="仿宋_GB2312" w:hAnsi="仿宋_GB2312" w:eastAsia="仿宋_GB2312" w:cs="仿宋_GB2312"/>
          <w:sz w:val="28"/>
          <w:szCs w:val="28"/>
        </w:rPr>
        <w:t>隐形矫正是正畸的趋势，已经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在全国范围内</w:t>
      </w:r>
      <w:r>
        <w:rPr>
          <w:rFonts w:hint="eastAsia" w:ascii="仿宋_GB2312" w:hAnsi="仿宋_GB2312" w:eastAsia="仿宋_GB2312" w:cs="仿宋_GB2312"/>
          <w:sz w:val="28"/>
          <w:szCs w:val="28"/>
        </w:rPr>
        <w:t>推广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二、服务需求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1.服务提供方可根据患者信息设计矫正方案，制作个性化矫正器，并矫正过程中提供修改服务，直到矫正成功为止。恒牙期5年内根据患者病情不限次数重新设计及制作矫正器。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2.隐形矫治产品属于医疗器械，厂家需要在国家药品监督管理局（NMPA）等相关部门获得医疗器械的注册和许可。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3.服务提供方需要提供培训，帮助正畸医生掌握隐形矫治技术，确保医生能够正确使用产品和专业的治疗服务。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4.服务方提供准确的口腔扫描服务，帮助医生创建患者的牙齿3D模型。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5.服务方具备强大的设计团队和丰富的数据库，为临床医生提供科学的矫正方案设计服务。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6.服务方需要具备规模化、自动化的生产能力，以及高效的产品交付系统，确保矫正器的质量和供应。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7.服务方应为医生和患者提供互动平台，指导患者正确佩戴和护理隐形牙套，并提供必要的后续诊疗支持。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8.提供售后服务，包括牙套的清洗、保养指导等，同时通过案例分享和品牌宣传增强市场影响力。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9.矫治器设计与打印要求：可利用计算机模拟矫治设计，并通过3D打印技术制作出各阶段的隐形牙套。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10.服务方将压制完成的隐形牙套寄送医院，由医生指导患者佩戴。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  <w:t>三、服务期限</w:t>
      </w:r>
    </w:p>
    <w:p>
      <w:pPr>
        <w:rPr>
          <w:rFonts w:hint="default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  <w:t>服务期限3年，3年后如果未继续签约合作，需要对已开始但未完成的病例继续服务。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  <w:t>服务费用计算方式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  <w:t>按月计算服务费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619BCD"/>
    <w:multiLevelType w:val="singleLevel"/>
    <w:tmpl w:val="A0619BC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000000"/>
    <w:rsid w:val="03274D80"/>
    <w:rsid w:val="0A5D044D"/>
    <w:rsid w:val="2F096CCB"/>
    <w:rsid w:val="3C051ECB"/>
    <w:rsid w:val="53F371CC"/>
    <w:rsid w:val="5ECB0CE5"/>
    <w:rsid w:val="6F3872ED"/>
    <w:rsid w:val="771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835</Characters>
  <Lines>0</Lines>
  <Paragraphs>0</Paragraphs>
  <TotalTime>21</TotalTime>
  <ScaleCrop>false</ScaleCrop>
  <LinksUpToDate>false</LinksUpToDate>
  <CharactersWithSpaces>835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2024-07-23T10:15:00Z</dcterms:created>
  <dc:creator>ZGSYY</dc:creator>
  <cp:lastModifiedBy>张丽</cp:lastModifiedBy>
  <cp:lastPrinted>2024-07-26T03:10:00Z</cp:lastPrinted>
  <dcterms:modified xsi:type="dcterms:W3CDTF">2024-08-12T08:45:16Z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3557A86AC8814ED997A847807BFBB731_12</vt:lpwstr>
  </property>
</Properties>
</file>