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自贡市第三人民医院应急医疗和公共卫生服务能力提升（门急诊及业务大楼）工程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项目竣工结算审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需求文件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/>
          <w:b/>
          <w:bCs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一、项目概况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eastAsia="仿宋"/>
          <w:lang w:val="en-US" w:eastAsia="zh-CN"/>
        </w:rPr>
      </w:pPr>
      <w:r>
        <w:rPr>
          <w:rFonts w:hint="eastAsia"/>
        </w:rPr>
        <w:t>本项目为自贡市第三人民医院应急医疗和公共卫生服务能力提升（门急诊及业务大楼）工程项目竣工结算</w:t>
      </w:r>
      <w:r>
        <w:rPr>
          <w:rFonts w:hint="eastAsia"/>
          <w:lang w:eastAsia="zh-CN"/>
        </w:rPr>
        <w:t>审核</w:t>
      </w:r>
      <w:r>
        <w:rPr>
          <w:rFonts w:hint="eastAsia"/>
        </w:rPr>
        <w:t>服务</w:t>
      </w:r>
      <w:r>
        <w:rPr>
          <w:rFonts w:hint="eastAsia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建设工程EPC总承包合同金额暂定26000万元,</w:t>
      </w:r>
      <w:r>
        <w:rPr>
          <w:rFonts w:hint="eastAsia"/>
          <w:lang w:val="en-US" w:eastAsia="zh-CN"/>
        </w:rPr>
        <w:t>总建筑面积4.54万平方米，分二期进行建设，项目一期工程于2023年12月完工验收，二期工程预计于2024年底前完工验收。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二、服务</w:t>
      </w:r>
      <w:r>
        <w:rPr>
          <w:rFonts w:hint="eastAsia"/>
          <w:b/>
          <w:bCs/>
          <w:lang w:eastAsia="zh-CN"/>
        </w:rPr>
        <w:t>内容</w:t>
      </w:r>
      <w:r>
        <w:rPr>
          <w:rFonts w:hint="eastAsia"/>
          <w:b/>
          <w:bCs/>
        </w:rPr>
        <w:t>及要求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（一）服务内容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</w:rPr>
      </w:pPr>
      <w:r>
        <w:rPr>
          <w:rFonts w:hint="eastAsia"/>
        </w:rPr>
        <w:t>按照《建设</w:t>
      </w:r>
      <w:r>
        <w:rPr>
          <w:rFonts w:hint="eastAsia"/>
          <w:lang w:eastAsia="zh-CN"/>
        </w:rPr>
        <w:t>工程</w:t>
      </w:r>
      <w:r>
        <w:rPr>
          <w:rFonts w:hint="eastAsia"/>
          <w:lang w:val="en-US" w:eastAsia="zh-CN"/>
        </w:rPr>
        <w:t>EPC总承包</w:t>
      </w:r>
      <w:r>
        <w:rPr>
          <w:rFonts w:hint="eastAsia"/>
        </w:rPr>
        <w:t>合同》相关约定对工程造价进行审核，对工程项目管理、内部控制、风险管理等方面进行综合分析、评价，出具竣工结算</w:t>
      </w:r>
      <w:r>
        <w:rPr>
          <w:rFonts w:hint="eastAsia"/>
          <w:lang w:eastAsia="zh-CN"/>
        </w:rPr>
        <w:t>审核</w:t>
      </w:r>
      <w:r>
        <w:rPr>
          <w:rFonts w:hint="eastAsia"/>
        </w:rPr>
        <w:t>报告和工程管理建议书。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eastAsia="zh-CN"/>
        </w:rPr>
        <w:t>二</w:t>
      </w:r>
      <w:r>
        <w:rPr>
          <w:rFonts w:hint="eastAsia"/>
          <w:b/>
          <w:bCs/>
        </w:rPr>
        <w:t>）服务要求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</w:rPr>
        <w:t>1、</w:t>
      </w:r>
      <w:r>
        <w:rPr>
          <w:rFonts w:hint="eastAsia"/>
          <w:highlight w:val="none"/>
          <w:lang w:eastAsia="zh-CN"/>
        </w:rPr>
        <w:t>资质要求：公司具备独立法人资格，具有住建主管部门颁发的工程造价咨询乙级及以上资质。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、服务时限要求：从</w:t>
      </w:r>
      <w:r>
        <w:rPr>
          <w:rFonts w:hint="eastAsia"/>
          <w:lang w:eastAsia="zh-CN"/>
        </w:rPr>
        <w:t>接到</w:t>
      </w:r>
      <w:r>
        <w:rPr>
          <w:rFonts w:hint="eastAsia"/>
        </w:rPr>
        <w:t>委托事项通知之日开始实施，至该项目审</w:t>
      </w:r>
      <w:r>
        <w:rPr>
          <w:rFonts w:hint="eastAsia"/>
          <w:lang w:eastAsia="zh-CN"/>
        </w:rPr>
        <w:t>核</w:t>
      </w:r>
      <w:r>
        <w:rPr>
          <w:rFonts w:hint="eastAsia"/>
        </w:rPr>
        <w:t>业务结束日终结</w:t>
      </w:r>
      <w:r>
        <w:rPr>
          <w:rFonts w:hint="eastAsia"/>
          <w:lang w:eastAsia="zh-CN"/>
        </w:rPr>
        <w:t>。结算审核分两阶段实施，先行实施已完工一期工程竣工结算审核，待整个项目竣工验收后完成结算审核服务，审核费用按实际送审金额办理结算。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eastAsia="zh-CN"/>
        </w:rPr>
        <w:t>三</w:t>
      </w:r>
      <w:r>
        <w:rPr>
          <w:rFonts w:hint="eastAsia"/>
          <w:b/>
          <w:bCs/>
        </w:rPr>
        <w:t>）服务质量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</w:rPr>
      </w:pPr>
      <w:r>
        <w:rPr>
          <w:rFonts w:hint="eastAsia"/>
        </w:rPr>
        <w:t>除满足《建设工程造价咨询规范》(GB/T51095)、《建设项目工程结算编审规程》(CECA/GC3-2010)、《建设工程造价咨询成果文件质量标准》(CECA/GC7)和《四川省工程造价咨询服务标准》(川建价师协〔2017〕11号)等国家相关法律法规制度要求标准外，遵守行业职业准则、职业道德规范和廉洁从业纪律规定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eastAsia="zh-CN"/>
        </w:rPr>
        <w:t>四</w:t>
      </w:r>
      <w:r>
        <w:rPr>
          <w:rFonts w:hint="eastAsia"/>
          <w:b/>
          <w:bCs/>
        </w:rPr>
        <w:t>）项目成果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lang w:val="en-US" w:eastAsia="zh-CN"/>
        </w:rPr>
      </w:pPr>
      <w:r>
        <w:rPr>
          <w:rFonts w:hint="eastAsia"/>
        </w:rPr>
        <w:t>包括但不限于：（1）审核报告、审核实施方案、审核取证记录、现场踏勘方案及记录表、工程量计算底稿及差异表、结算相关会议纪要等；（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）结算审核报告包括纸质和电子两种文件(其中，纸质文件6份，电子文件1份)，格式为WORD、JPG、PDF、GCFX等</w:t>
      </w:r>
      <w:r>
        <w:rPr>
          <w:rFonts w:hint="eastAsia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三、</w:t>
      </w:r>
      <w:r>
        <w:rPr>
          <w:rFonts w:hint="eastAsia"/>
          <w:b/>
          <w:bCs/>
          <w:lang w:eastAsia="zh-CN"/>
        </w:rPr>
        <w:t>报价</w:t>
      </w:r>
      <w:r>
        <w:rPr>
          <w:rFonts w:hint="eastAsia"/>
          <w:b/>
          <w:bCs/>
        </w:rPr>
        <w:t>要求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1、结算审核服务费包括：基本审核费及效益审核费两部分，其中基本审核费参照《四川省工程造价咨询服务收费参考标准》（川建价师协〔2022〕56号）技术经济类服务项目B223作为基数计取，填报下浮比例；效益审核费按</w:t>
      </w:r>
      <w:r>
        <w:rPr>
          <w:rFonts w:hint="eastAsia"/>
          <w:highlight w:val="none"/>
        </w:rPr>
        <w:t>审减额</w:t>
      </w:r>
      <w:r>
        <w:rPr>
          <w:rFonts w:hint="eastAsia"/>
          <w:highlight w:val="none"/>
          <w:lang w:eastAsia="zh-CN"/>
        </w:rPr>
        <w:t>的比例计取，填报计取比例。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2、</w:t>
      </w:r>
      <w:r>
        <w:rPr>
          <w:rFonts w:hint="eastAsia"/>
          <w:highlight w:val="none"/>
        </w:rPr>
        <w:t>报价要求：本项目的报价</w:t>
      </w:r>
      <w:r>
        <w:rPr>
          <w:rFonts w:hint="eastAsia"/>
          <w:highlight w:val="none"/>
          <w:lang w:eastAsia="zh-CN"/>
        </w:rPr>
        <w:t>需分别报送基础审核费及效益审核费两部分，其中基本审核费报下浮比例，效益审核费报取费比例。</w:t>
      </w:r>
      <w:r>
        <w:rPr>
          <w:rFonts w:hint="eastAsia"/>
          <w:highlight w:val="none"/>
        </w:rPr>
        <w:t>供应商报价应包括人工费用（人员工资、福利、社保等）、加班费、现场办公费用、设备费、交通费、管理费、利润、税金等完成本项目所涉及的一切费用，采购人不再另支付其他任何费用。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 w:eastAsia="宋体"/>
          <w:sz w:val="32"/>
          <w:szCs w:val="32"/>
          <w:lang w:eastAsia="zh-CN"/>
        </w:rPr>
        <w:t>附件：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7"/>
        <w:tblpPr w:leftFromText="180" w:rightFromText="180" w:vertAnchor="page" w:horzAnchor="page" w:tblpX="910" w:tblpY="2800"/>
        <w:tblOverlap w:val="never"/>
        <w:tblW w:w="9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2325"/>
        <w:gridCol w:w="2364"/>
        <w:gridCol w:w="23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工程项目竣工结算审核服务报价表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比例%（下浮）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比例%（计取）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工期（天）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基本审核费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2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效益审核费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备注：价格栏填报的金额，请在表后提供报价的计算式。</w:t>
            </w: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ZDlhOTdlOWU4ZTNlMTI0MTYzNDhkZTY1YmQ1ZDkifQ=="/>
  </w:docVars>
  <w:rsids>
    <w:rsidRoot w:val="487A5064"/>
    <w:rsid w:val="00976388"/>
    <w:rsid w:val="0FEF4A30"/>
    <w:rsid w:val="132D2BC2"/>
    <w:rsid w:val="15C42D02"/>
    <w:rsid w:val="19FB0010"/>
    <w:rsid w:val="1A4648AE"/>
    <w:rsid w:val="22F15064"/>
    <w:rsid w:val="24AE54B9"/>
    <w:rsid w:val="26330B38"/>
    <w:rsid w:val="2755685C"/>
    <w:rsid w:val="294C7563"/>
    <w:rsid w:val="2AEF71FD"/>
    <w:rsid w:val="2C8A2821"/>
    <w:rsid w:val="323A13F3"/>
    <w:rsid w:val="34CE4C2F"/>
    <w:rsid w:val="385F7849"/>
    <w:rsid w:val="40520794"/>
    <w:rsid w:val="439E42E3"/>
    <w:rsid w:val="459166EA"/>
    <w:rsid w:val="46BB0831"/>
    <w:rsid w:val="473F25F0"/>
    <w:rsid w:val="487A2378"/>
    <w:rsid w:val="487A5064"/>
    <w:rsid w:val="4BE7464B"/>
    <w:rsid w:val="4C896AD9"/>
    <w:rsid w:val="4F036A2F"/>
    <w:rsid w:val="5B99342E"/>
    <w:rsid w:val="5E843D1D"/>
    <w:rsid w:val="60BE7375"/>
    <w:rsid w:val="633059CA"/>
    <w:rsid w:val="65A40176"/>
    <w:rsid w:val="69A35D7B"/>
    <w:rsid w:val="6E603A73"/>
    <w:rsid w:val="6F653234"/>
    <w:rsid w:val="714E6086"/>
    <w:rsid w:val="71D00147"/>
    <w:rsid w:val="72804654"/>
    <w:rsid w:val="7499064E"/>
    <w:rsid w:val="7789005A"/>
    <w:rsid w:val="7ABA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仿宋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仿宋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spacing w:line="360" w:lineRule="auto"/>
      <w:ind w:firstLine="420" w:firstLineChars="200"/>
    </w:pPr>
    <w:rPr>
      <w:rFonts w:ascii="仿宋" w:hAnsi="仿宋" w:eastAsia="仿宋" w:cs="Times New Roman"/>
      <w:sz w:val="28"/>
    </w:r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52"/>
      <w:szCs w:val="52"/>
      <w:lang w:val="en-US" w:eastAsia="en-US" w:bidi="ar-SA"/>
    </w:rPr>
  </w:style>
  <w:style w:type="paragraph" w:styleId="6">
    <w:name w:val="Subtitle"/>
    <w:basedOn w:val="1"/>
    <w:next w:val="1"/>
    <w:qFormat/>
    <w:uiPriority w:val="0"/>
    <w:pPr>
      <w:adjustRightInd w:val="0"/>
      <w:snapToGrid w:val="0"/>
      <w:spacing w:before="100" w:beforeLines="0" w:beforeAutospacing="0" w:after="100" w:afterLines="0" w:afterAutospacing="0" w:line="360" w:lineRule="auto"/>
      <w:jc w:val="center"/>
      <w:outlineLvl w:val="9"/>
    </w:pPr>
    <w:rPr>
      <w:rFonts w:ascii="Arial" w:hAnsi="Arial" w:eastAsia="宋体" w:cs="Times New Roman"/>
      <w:b/>
      <w:kern w:val="28"/>
      <w:sz w:val="32"/>
    </w:rPr>
  </w:style>
  <w:style w:type="paragraph" w:customStyle="1" w:styleId="9">
    <w:name w:val="小标题"/>
    <w:basedOn w:val="4"/>
    <w:qFormat/>
    <w:uiPriority w:val="0"/>
    <w:pPr>
      <w:spacing w:line="480" w:lineRule="auto"/>
      <w:ind w:firstLine="0" w:firstLineChars="0"/>
      <w:jc w:val="center"/>
    </w:pPr>
    <w:rPr>
      <w:rFonts w:eastAsia="宋体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2024-04-11T10:44:00Z</dcterms:created>
  <dc:creator>宋三秋</dc:creator>
  <cp:lastModifiedBy>A</cp:lastModifiedBy>
  <dcterms:modified xsi:type="dcterms:W3CDTF">2024-07-12T09:54:26Z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53B044F5CAC94EB1A512D131DEE1B1E0</vt:lpwstr>
  </property>
</Properties>
</file>