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自贡市第三人民医院应急医疗和公共卫生服务能力提升（门急诊及业务大楼）工程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项目竣工结算审计服务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需求文件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/>
          <w:b/>
          <w:bCs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一、项目概况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eastAsia="仿宋"/>
          <w:lang w:val="en-US" w:eastAsia="zh-CN"/>
        </w:rPr>
      </w:pPr>
      <w:r>
        <w:rPr>
          <w:rFonts w:hint="eastAsia"/>
        </w:rPr>
        <w:t>本项目为自贡市第三人民医院应急医疗和公共卫生服务能力提升（门急诊及业务大楼）工程项目竣工结算审计服务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总投资3.5亿元,总建筑面积4.54万平方米，分二期进行建设，项目一期工程于2023年12月完工验收，二期工程预计于2024年底前完工验收。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二、服务</w:t>
      </w:r>
      <w:r>
        <w:rPr>
          <w:rFonts w:hint="eastAsia"/>
          <w:b/>
          <w:bCs/>
          <w:lang w:eastAsia="zh-CN"/>
        </w:rPr>
        <w:t>内容</w:t>
      </w:r>
      <w:r>
        <w:rPr>
          <w:rFonts w:hint="eastAsia"/>
          <w:b/>
          <w:bCs/>
        </w:rPr>
        <w:t>及要求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（一）服务内容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按照《建设</w:t>
      </w:r>
      <w:r>
        <w:rPr>
          <w:rFonts w:hint="eastAsia"/>
          <w:lang w:eastAsia="zh-CN"/>
        </w:rPr>
        <w:t>工程</w:t>
      </w:r>
      <w:r>
        <w:rPr>
          <w:rFonts w:hint="eastAsia"/>
          <w:lang w:val="en-US" w:eastAsia="zh-CN"/>
        </w:rPr>
        <w:t>EPC总承包</w:t>
      </w:r>
      <w:r>
        <w:rPr>
          <w:rFonts w:hint="eastAsia"/>
        </w:rPr>
        <w:t>合同》相关约定对工程造价进行审核，对工程项目管理、内部控制、风险管理等方面进行综合分析、评价，出具竣工结算审计报告和工程管理建议书。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）服务要求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1、</w:t>
      </w:r>
      <w:r>
        <w:rPr>
          <w:rFonts w:hint="eastAsia"/>
          <w:highlight w:val="none"/>
          <w:lang w:eastAsia="zh-CN"/>
        </w:rPr>
        <w:t>资质要求：公司具备独立法人资格，具有住建主管部门颁发的工程造价咨询乙级及以上资质。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、服务时限要求：从</w:t>
      </w:r>
      <w:r>
        <w:rPr>
          <w:rFonts w:hint="eastAsia"/>
          <w:lang w:eastAsia="zh-CN"/>
        </w:rPr>
        <w:t>接到</w:t>
      </w:r>
      <w:r>
        <w:rPr>
          <w:rFonts w:hint="eastAsia"/>
        </w:rPr>
        <w:t>委托事项通知之日开始实施，至该项目审计业务结束日终结</w:t>
      </w:r>
      <w:r>
        <w:rPr>
          <w:rFonts w:hint="eastAsia"/>
          <w:lang w:eastAsia="zh-CN"/>
        </w:rPr>
        <w:t>。结算审计分两阶段实施，先行实施已完工一期工程竣工结算审计，待整个项目竣工验收后完成结算审计服务。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）服务质量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除满足《建设工程造价咨询规范》(GB/T51095)、《建设项目工程结算编审规程》(CECA/GC3-2010)、《建设工程造价咨询成果文件质量标准》(CECA/GC7)和《四川省工程造价咨询服务标准》(川建价师协〔2017〕11号)等国家相关法律法规制度要求标准外，遵守行业职业准则、职业道德规范和廉洁从业纪律规定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）项目成果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包括但不限于：（1）审核报告、审核实施方案、审核取证记录、现场踏勘方案及记录表、工程量计算底稿及差异表、结算相关会议纪要等；（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）结算审核报告包括纸质和电子两种文件(其中，纸质文件6份，电子文件1份)，格式为WORD、JPG、PDF、GCFX等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eastAsia="zh-CN"/>
        </w:rPr>
        <w:t>报价</w:t>
      </w:r>
      <w:r>
        <w:rPr>
          <w:rFonts w:hint="eastAsia"/>
          <w:b/>
          <w:bCs/>
        </w:rPr>
        <w:t>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1、结算审计服务费包括：基本审核费及效益审核费两部分，其中基本审核费参照《四川省工程造价咨询服务收费参考标准》（川建价师协〔2022〕56号）作为基数计取，填报下浮比例；效益审核费按</w:t>
      </w:r>
      <w:r>
        <w:rPr>
          <w:rFonts w:hint="eastAsia"/>
          <w:highlight w:val="none"/>
        </w:rPr>
        <w:t>审减额</w:t>
      </w:r>
      <w:r>
        <w:rPr>
          <w:rFonts w:hint="eastAsia"/>
          <w:highlight w:val="none"/>
          <w:lang w:eastAsia="zh-CN"/>
        </w:rPr>
        <w:t>的比例计取，填报计取比例。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2、</w:t>
      </w:r>
      <w:r>
        <w:rPr>
          <w:rFonts w:hint="eastAsia"/>
          <w:highlight w:val="none"/>
        </w:rPr>
        <w:t>报价要求：本项目的报价</w:t>
      </w:r>
      <w:r>
        <w:rPr>
          <w:rFonts w:hint="eastAsia"/>
          <w:highlight w:val="none"/>
          <w:lang w:eastAsia="zh-CN"/>
        </w:rPr>
        <w:t>需分别报送基础审核费及效益审核费两部分，其中基本审核费报下浮比例，同时报基础审核费的绝对金额；效益审核费报取费比例同时报效益审核费的绝对金额。</w:t>
      </w:r>
      <w:r>
        <w:rPr>
          <w:rFonts w:hint="eastAsia"/>
          <w:highlight w:val="none"/>
        </w:rPr>
        <w:t>供应商报价应包括人工费用（人员工资、福利、社保等）、加班费、现场办公费用、设备费、交通费、管理费、利润、税金等完成本项目所涉及的一切费用，采购人不再另支付其他任何费用。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t>附件：</w:t>
      </w:r>
    </w:p>
    <w:tbl>
      <w:tblPr>
        <w:tblStyle w:val="7"/>
        <w:tblpPr w:leftFromText="180" w:rightFromText="180" w:vertAnchor="page" w:horzAnchor="page" w:tblpX="1087" w:tblpY="2151"/>
        <w:tblOverlap w:val="never"/>
        <w:tblW w:w="9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000"/>
        <w:gridCol w:w="2034"/>
        <w:gridCol w:w="1600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项目竣工结算审计服务报价表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比例%（下浮）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比例%（计取）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工期（天）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基本审核费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效益审核费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备注：价格栏填报的金额，请在表后提供报价的计算式。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ZDlhOTdlOWU4ZTNlMTI0MTYzNDhkZTY1YmQ1ZDkifQ=="/>
  </w:docVars>
  <w:rsids>
    <w:rsidRoot w:val="487A5064"/>
    <w:rsid w:val="00976388"/>
    <w:rsid w:val="0FEF4A30"/>
    <w:rsid w:val="132D2BC2"/>
    <w:rsid w:val="15C42D02"/>
    <w:rsid w:val="19FB0010"/>
    <w:rsid w:val="22F15064"/>
    <w:rsid w:val="24AE54B9"/>
    <w:rsid w:val="2755685C"/>
    <w:rsid w:val="2AEF71FD"/>
    <w:rsid w:val="2C8A2821"/>
    <w:rsid w:val="34CE4C2F"/>
    <w:rsid w:val="385F7849"/>
    <w:rsid w:val="40520794"/>
    <w:rsid w:val="439E42E3"/>
    <w:rsid w:val="459166EA"/>
    <w:rsid w:val="473F25F0"/>
    <w:rsid w:val="487A2378"/>
    <w:rsid w:val="487A5064"/>
    <w:rsid w:val="4BE7464B"/>
    <w:rsid w:val="5B99342E"/>
    <w:rsid w:val="60BE7375"/>
    <w:rsid w:val="69A35D7B"/>
    <w:rsid w:val="6E603A73"/>
    <w:rsid w:val="6F653234"/>
    <w:rsid w:val="71D00147"/>
    <w:rsid w:val="72804654"/>
    <w:rsid w:val="7499064E"/>
    <w:rsid w:val="7789005A"/>
    <w:rsid w:val="7AB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ascii="仿宋" w:hAnsi="仿宋" w:eastAsia="仿宋" w:cs="Times New Roman"/>
      <w:sz w:val="28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styleId="6">
    <w:name w:val="Subtitle"/>
    <w:basedOn w:val="1"/>
    <w:next w:val="1"/>
    <w:qFormat/>
    <w:uiPriority w:val="0"/>
    <w:pPr>
      <w:adjustRightInd w:val="0"/>
      <w:snapToGrid w:val="0"/>
      <w:spacing w:before="100" w:beforeLines="0" w:beforeAutospacing="0" w:after="100" w:afterLines="0" w:afterAutospacing="0" w:line="360" w:lineRule="auto"/>
      <w:jc w:val="center"/>
      <w:outlineLvl w:val="9"/>
    </w:pPr>
    <w:rPr>
      <w:rFonts w:ascii="Arial" w:hAnsi="Arial" w:eastAsia="宋体" w:cs="Times New Roman"/>
      <w:b/>
      <w:kern w:val="28"/>
      <w:sz w:val="32"/>
    </w:rPr>
  </w:style>
  <w:style w:type="paragraph" w:customStyle="1" w:styleId="9">
    <w:name w:val="小标题"/>
    <w:basedOn w:val="4"/>
    <w:qFormat/>
    <w:uiPriority w:val="0"/>
    <w:pPr>
      <w:spacing w:line="480" w:lineRule="auto"/>
      <w:ind w:firstLine="0" w:firstLineChars="0"/>
      <w:jc w:val="center"/>
    </w:pPr>
    <w:rPr>
      <w:rFonts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2024-04-11T10:44:00Z</dcterms:created>
  <dc:creator>宋三秋</dc:creator>
  <cp:lastModifiedBy>A</cp:lastModifiedBy>
  <dcterms:modified xsi:type="dcterms:W3CDTF">2024-06-11T02:23:10Z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6AE468CEA70643C2A0C4B60291A81B87</vt:lpwstr>
  </property>
</Properties>
</file>