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一、总体要求及配置功能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投标产品具有CFDA、EC或CE等认证。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、使用年限≥10年。</w:t>
      </w:r>
    </w:p>
    <w:p>
      <w:pPr>
        <w:widowControl w:val="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、彩色液晶显示屏≥10英寸，采用中文操作界面。</w:t>
      </w:r>
    </w:p>
    <w:p>
      <w:pPr>
        <w:widowControl w:val="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</w:rPr>
        <w:t>、超滤采用密闭式双容量平衡腔系统，总容量≤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</w:rPr>
        <w:t>ml。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</w:rPr>
        <w:t>开机全面的安全自检</w:t>
      </w:r>
      <w:r>
        <w:rPr>
          <w:rFonts w:hint="eastAsia" w:ascii="宋体" w:hAnsi="宋体" w:eastAsia="宋体" w:cs="宋体"/>
          <w:sz w:val="24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</w:rPr>
        <w:t>，治疗过程中至少每15分钟进行一次水路压力密闭性测试。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、具有一键式完成消毒脱钙一体化程序。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、透析液吸管（A/B管）与主机同步自动消毒。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9、透析液容量式配比程序。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10、血泵管内径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至8mm可调。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11、</w:t>
      </w:r>
      <w:r>
        <w:rPr>
          <w:rFonts w:hint="eastAsia" w:ascii="宋体" w:hAnsi="宋体" w:eastAsia="宋体" w:cs="宋体"/>
          <w:sz w:val="24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</w:rPr>
        <w:t>消毒、脱钙（柠檬酸热清洗）、冲洗一体化一键式操作，最短30分钟内完成。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12、热化学消毒液单次使用量</w:t>
      </w:r>
      <w:r>
        <w:rPr>
          <w:rFonts w:hint="eastAsia" w:ascii="宋体" w:hAnsi="宋体" w:eastAsia="宋体" w:cs="宋体"/>
          <w:sz w:val="24"/>
          <w:lang w:val="en-US" w:eastAsia="zh-CN"/>
        </w:rPr>
        <w:t>≤</w:t>
      </w:r>
      <w:r>
        <w:rPr>
          <w:rFonts w:ascii="宋体" w:hAnsi="宋体" w:eastAsia="宋体" w:cs="宋体"/>
          <w:sz w:val="24"/>
        </w:rPr>
        <w:t>9</w:t>
      </w:r>
      <w:r>
        <w:rPr>
          <w:rFonts w:hint="eastAsia" w:ascii="宋体" w:hAnsi="宋体" w:eastAsia="宋体" w:cs="宋体"/>
          <w:sz w:val="24"/>
        </w:rPr>
        <w:t>0ml。</w:t>
      </w:r>
    </w:p>
    <w:p>
      <w:pPr>
        <w:widowControl w:val="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ascii="宋体" w:hAnsi="宋体" w:eastAsia="宋体" w:cs="宋体"/>
          <w:color w:val="auto"/>
          <w:sz w:val="24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、透析液接口结构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采用有效的</w:t>
      </w:r>
      <w:r>
        <w:rPr>
          <w:rFonts w:hint="eastAsia" w:ascii="宋体" w:hAnsi="宋体" w:eastAsia="宋体" w:cs="宋体"/>
          <w:color w:val="auto"/>
          <w:sz w:val="24"/>
        </w:rPr>
        <w:t>防污染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设计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</w:rPr>
        <w:t>、机器水路和电路部件分离</w:t>
      </w:r>
      <w:r>
        <w:rPr>
          <w:rFonts w:hint="eastAsia" w:ascii="宋体" w:hAnsi="宋体" w:eastAsia="宋体" w:cs="宋体"/>
          <w:sz w:val="24"/>
        </w:rPr>
        <w:t>设计。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、具有内置</w:t>
      </w:r>
      <w:r>
        <w:rPr>
          <w:rFonts w:hint="eastAsia" w:ascii="宋体" w:hAnsi="宋体" w:eastAsia="宋体" w:cs="宋体"/>
          <w:sz w:val="24"/>
          <w:lang w:val="en-US" w:eastAsia="zh-CN"/>
        </w:rPr>
        <w:t>备用</w:t>
      </w:r>
      <w:r>
        <w:rPr>
          <w:rFonts w:hint="eastAsia" w:ascii="宋体" w:hAnsi="宋体" w:eastAsia="宋体" w:cs="宋体"/>
          <w:sz w:val="24"/>
        </w:rPr>
        <w:t>电源。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>、具有漏血监测，</w:t>
      </w:r>
      <w:r>
        <w:rPr>
          <w:rFonts w:hint="eastAsia" w:ascii="宋体" w:hAnsi="宋体" w:eastAsia="宋体" w:cs="宋体"/>
          <w:sz w:val="24"/>
          <w:lang w:val="en-US" w:eastAsia="zh-CN"/>
        </w:rPr>
        <w:t>采用</w:t>
      </w:r>
      <w:r>
        <w:rPr>
          <w:rFonts w:hint="eastAsia" w:ascii="宋体" w:hAnsi="宋体" w:eastAsia="宋体" w:cs="宋体"/>
          <w:sz w:val="24"/>
        </w:rPr>
        <w:t>红光和绿光双重监测。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</w:rPr>
        <w:t>7</w:t>
      </w:r>
      <w:r>
        <w:rPr>
          <w:rFonts w:hint="eastAsia" w:ascii="宋体" w:hAnsi="宋体" w:eastAsia="宋体" w:cs="宋体"/>
          <w:sz w:val="24"/>
        </w:rPr>
        <w:t>、配置碳酸氢盐干粉装置。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、具有</w:t>
      </w:r>
      <w:r>
        <w:rPr>
          <w:rFonts w:hint="eastAsia" w:ascii="宋体" w:hAnsi="宋体" w:eastAsia="宋体" w:cs="宋体"/>
          <w:sz w:val="24"/>
          <w:lang w:val="en-US" w:eastAsia="zh-CN"/>
        </w:rPr>
        <w:t>的监测功能至少包含：</w:t>
      </w:r>
      <w:r>
        <w:rPr>
          <w:rFonts w:hint="eastAsia" w:ascii="宋体" w:hAnsi="宋体" w:eastAsia="宋体" w:cs="宋体"/>
          <w:sz w:val="24"/>
        </w:rPr>
        <w:t>动脉压、静脉压、温度、电导度、跨膜压TMP</w:t>
      </w:r>
      <w:r>
        <w:rPr>
          <w:rFonts w:hint="eastAsia" w:ascii="宋体" w:hAnsi="宋体" w:eastAsia="宋体" w:cs="宋体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 xml:space="preserve">、 </w:t>
      </w:r>
      <w:r>
        <w:rPr>
          <w:rFonts w:hint="eastAsia" w:ascii="宋体" w:hAnsi="宋体" w:eastAsia="宋体" w:cs="宋体"/>
          <w:sz w:val="24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</w:rPr>
        <w:t>空气监测，</w:t>
      </w:r>
      <w:r>
        <w:rPr>
          <w:rFonts w:hint="eastAsia" w:ascii="宋体" w:hAnsi="宋体" w:eastAsia="宋体" w:cs="宋体"/>
          <w:sz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</w:rPr>
        <w:t>对血液管路的超声波传导测量、附加液面水平和光学检测器。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</w:rPr>
        <w:t>、具备支持全自动的化学消毒/热消毒。</w:t>
      </w:r>
    </w:p>
    <w:p>
      <w:pPr>
        <w:widowControl w:val="0"/>
        <w:rPr>
          <w:rFonts w:ascii="宋体" w:hAnsi="宋体" w:eastAsia="宋体" w:cs="宋体"/>
          <w:b/>
          <w:bCs/>
          <w:sz w:val="24"/>
        </w:rPr>
      </w:pPr>
    </w:p>
    <w:p>
      <w:pPr>
        <w:widowControl w:val="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二、技术参数与性能指标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以下范围指标为要求的最小范围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动脉压监测显示范围：-280～+280mmHg，精度均为±10mmHg。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静脉压监测显示范围：-50～+500mmHg，精度均为±10mmHg。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3、跨膜压监测显示范围：-50～+500mmHg，精度均为±10mmHg。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动脉血泵：血流量范围 50～550ml/min，分辨率：±10%。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肝素泵流量范围：0.5～10ml/h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6、透析液流量范围：0～800ml/min，温度范围：35～38℃。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超滤：超滤率0～4000ml/h，容积精度：超滤量±1%。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透析液电导率：范围13-15.5mS/cm，精度：±0.1mS/cm。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9、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漏血探测器：灵敏度≤0.35mL血液/min。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11466E8F"/>
    <w:rsid w:val="212F52C4"/>
    <w:rsid w:val="32757119"/>
    <w:rsid w:val="36AD0A48"/>
    <w:rsid w:val="57DE2405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2024-06-05T00:22:04Z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