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360" w:lineRule="auto"/>
        <w:jc w:val="center"/>
        <w:outlineLvl w:val="1"/>
        <w:rPr>
          <w:rFonts w:hint="eastAsia" w:asciiTheme="minorEastAsia" w:hAnsiTheme="minorEastAsia" w:eastAsiaTheme="minorEastAsia" w:cstheme="minorEastAsia"/>
          <w:sz w:val="36"/>
          <w:szCs w:val="36"/>
          <w:lang w:val="en-US" w:eastAsia="zh-CN"/>
        </w:rPr>
      </w:pPr>
      <w:bookmarkStart w:id="0" w:name="_Toc31731"/>
      <w:bookmarkEnd w:id="0"/>
      <w:bookmarkStart w:id="1" w:name="_Toc22506"/>
      <w:bookmarkEnd w:id="1"/>
      <w:bookmarkStart w:id="2" w:name="_Toc3378"/>
      <w:bookmarkEnd w:id="2"/>
      <w:bookmarkStart w:id="3" w:name="_Toc31968"/>
      <w:bookmarkEnd w:id="3"/>
      <w:bookmarkStart w:id="4" w:name="_Toc8454"/>
      <w:bookmarkEnd w:id="4"/>
      <w:bookmarkStart w:id="5" w:name="_Toc14948"/>
      <w:bookmarkEnd w:id="5"/>
      <w:bookmarkStart w:id="6" w:name="_Toc6321"/>
      <w:bookmarkEnd w:id="6"/>
      <w:bookmarkStart w:id="7" w:name="_Toc2152"/>
      <w:bookmarkEnd w:id="7"/>
      <w:bookmarkStart w:id="8" w:name="_Toc16247"/>
      <w:bookmarkEnd w:id="8"/>
      <w:bookmarkStart w:id="9" w:name="_Toc17168"/>
      <w:bookmarkEnd w:id="9"/>
      <w:bookmarkStart w:id="10" w:name="_Toc15965"/>
      <w:bookmarkStart w:id="11" w:name="_Toc24673"/>
      <w:r>
        <w:rPr>
          <w:rFonts w:hint="eastAsia" w:asciiTheme="minorEastAsia" w:hAnsiTheme="minorEastAsia" w:eastAsiaTheme="minorEastAsia" w:cstheme="minorEastAsia"/>
          <w:sz w:val="36"/>
          <w:szCs w:val="36"/>
          <w:lang w:val="en-US" w:eastAsia="zh-CN"/>
        </w:rPr>
        <w:t>更换六号楼杂物电梯服务需求</w:t>
      </w:r>
    </w:p>
    <w:p>
      <w:pPr>
        <w:spacing w:beforeLines="100" w:line="360" w:lineRule="auto"/>
        <w:ind w:firstLine="482"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rPr>
        <w:t>（一）项目</w:t>
      </w:r>
      <w:bookmarkEnd w:id="10"/>
      <w:r>
        <w:rPr>
          <w:rFonts w:hint="eastAsia" w:asciiTheme="minorEastAsia" w:hAnsiTheme="minorEastAsia" w:eastAsiaTheme="minorEastAsia" w:cstheme="minorEastAsia"/>
          <w:b/>
          <w:kern w:val="0"/>
          <w:sz w:val="24"/>
          <w:szCs w:val="24"/>
        </w:rPr>
        <w:t>概述</w:t>
      </w:r>
      <w:bookmarkEnd w:id="11"/>
    </w:p>
    <w:p>
      <w:pPr>
        <w:spacing w:line="360" w:lineRule="auto"/>
        <w:ind w:firstLine="480" w:firstLineChars="200"/>
        <w:rPr>
          <w:rFonts w:hint="eastAsia" w:asciiTheme="minorEastAsia" w:hAnsiTheme="minorEastAsia" w:eastAsiaTheme="minorEastAsia" w:cstheme="minorEastAsia"/>
          <w:sz w:val="24"/>
          <w:szCs w:val="24"/>
        </w:rPr>
      </w:pPr>
      <w:bookmarkStart w:id="12" w:name="_Toc1478"/>
      <w:bookmarkEnd w:id="12"/>
      <w:bookmarkStart w:id="13" w:name="_Toc18131"/>
      <w:bookmarkEnd w:id="13"/>
      <w:bookmarkStart w:id="14" w:name="_Toc217446094"/>
      <w:bookmarkEnd w:id="14"/>
      <w:bookmarkStart w:id="15" w:name="_Toc0"/>
      <w:bookmarkEnd w:id="15"/>
      <w:bookmarkStart w:id="16" w:name="_Toc13505"/>
      <w:bookmarkEnd w:id="16"/>
      <w:r>
        <w:rPr>
          <w:rFonts w:hint="eastAsia" w:asciiTheme="minorEastAsia" w:hAnsiTheme="minorEastAsia" w:cstheme="minorEastAsia"/>
          <w:kern w:val="0"/>
          <w:sz w:val="24"/>
          <w:szCs w:val="24"/>
          <w:lang w:val="en-US" w:eastAsia="zh-CN"/>
        </w:rPr>
        <w:t>因国家检测标准升级，</w:t>
      </w:r>
      <w:r>
        <w:rPr>
          <w:rFonts w:hint="eastAsia" w:asciiTheme="minorEastAsia" w:hAnsiTheme="minorEastAsia" w:eastAsiaTheme="minorEastAsia" w:cstheme="minorEastAsia"/>
          <w:kern w:val="0"/>
          <w:sz w:val="24"/>
          <w:szCs w:val="24"/>
        </w:rPr>
        <w:t>我院原有</w:t>
      </w:r>
      <w:r>
        <w:rPr>
          <w:rFonts w:hint="eastAsia" w:asciiTheme="minorEastAsia" w:hAnsiTheme="minorEastAsia" w:cstheme="minorEastAsia"/>
          <w:kern w:val="0"/>
          <w:sz w:val="24"/>
          <w:szCs w:val="24"/>
          <w:lang w:val="en-US" w:eastAsia="zh-CN"/>
        </w:rPr>
        <w:t>一</w:t>
      </w:r>
      <w:r>
        <w:rPr>
          <w:rFonts w:hint="eastAsia" w:asciiTheme="minorEastAsia" w:hAnsiTheme="minorEastAsia" w:eastAsiaTheme="minorEastAsia" w:cstheme="minorEastAsia"/>
          <w:kern w:val="0"/>
          <w:sz w:val="24"/>
          <w:szCs w:val="24"/>
        </w:rPr>
        <w:t>台杂物电梯</w:t>
      </w: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lang w:val="en-US" w:eastAsia="zh-CN"/>
        </w:rPr>
        <w:t>PLC系统</w:t>
      </w: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lang w:val="en-US" w:eastAsia="zh-CN"/>
        </w:rPr>
        <w:t>，无法加装电磁门锁装置，不能通过检验；且电梯</w:t>
      </w:r>
      <w:r>
        <w:rPr>
          <w:rFonts w:hint="eastAsia" w:asciiTheme="minorEastAsia" w:hAnsiTheme="minorEastAsia" w:eastAsiaTheme="minorEastAsia" w:cstheme="minorEastAsia"/>
          <w:kern w:val="0"/>
          <w:sz w:val="24"/>
          <w:szCs w:val="24"/>
        </w:rPr>
        <w:t>老旧锈蚀严重，现拟拆旧装新，采购安装1台新杂物电梯。</w:t>
      </w:r>
    </w:p>
    <w:p>
      <w:pPr>
        <w:pStyle w:val="25"/>
        <w:ind w:firstLine="42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二</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杂物电梯配置参数</w:t>
      </w:r>
      <w:r>
        <w:rPr>
          <w:rFonts w:hint="eastAsia" w:asciiTheme="minorEastAsia" w:hAnsiTheme="minorEastAsia" w:eastAsiaTheme="minorEastAsia" w:cstheme="minorEastAsia"/>
          <w:b/>
          <w:sz w:val="24"/>
          <w:szCs w:val="24"/>
          <w:lang w:val="en-US" w:eastAsia="zh-CN"/>
        </w:rPr>
        <w:t>要求及</w:t>
      </w:r>
      <w:r>
        <w:rPr>
          <w:rFonts w:hint="eastAsia" w:asciiTheme="minorEastAsia" w:hAnsiTheme="minorEastAsia" w:eastAsiaTheme="minorEastAsia" w:cstheme="minorEastAsia"/>
          <w:b/>
          <w:sz w:val="24"/>
          <w:szCs w:val="24"/>
        </w:rPr>
        <w:t>采购清单</w:t>
      </w:r>
    </w:p>
    <w:tbl>
      <w:tblPr>
        <w:tblStyle w:val="14"/>
        <w:tblW w:w="476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7"/>
        <w:gridCol w:w="1222"/>
        <w:gridCol w:w="4684"/>
        <w:gridCol w:w="841"/>
        <w:gridCol w:w="869"/>
        <w:gridCol w:w="108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6" w:type="pct"/>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tcPr>
          <w:p>
            <w:pPr>
              <w:pStyle w:val="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652" w:type="pct"/>
            <w:tcBorders>
              <w:top w:val="single" w:color="000000" w:sz="4" w:space="0"/>
              <w:left w:val="nil"/>
              <w:bottom w:val="single" w:color="000000" w:sz="4" w:space="0"/>
              <w:right w:val="single" w:color="000000" w:sz="4" w:space="0"/>
            </w:tcBorders>
            <w:tcMar>
              <w:top w:w="0" w:type="dxa"/>
              <w:left w:w="120" w:type="dxa"/>
              <w:bottom w:w="0" w:type="dxa"/>
              <w:right w:w="120" w:type="dxa"/>
            </w:tcMar>
          </w:tcPr>
          <w:p>
            <w:pPr>
              <w:pStyle w:val="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2500" w:type="pct"/>
            <w:tcBorders>
              <w:top w:val="single" w:color="000000" w:sz="4" w:space="0"/>
              <w:left w:val="nil"/>
              <w:bottom w:val="single" w:color="000000" w:sz="4" w:space="0"/>
              <w:right w:val="single" w:color="000000" w:sz="4" w:space="0"/>
            </w:tcBorders>
            <w:tcMar>
              <w:top w:w="0" w:type="dxa"/>
              <w:left w:w="120" w:type="dxa"/>
              <w:bottom w:w="0" w:type="dxa"/>
              <w:right w:w="120" w:type="dxa"/>
            </w:tcMar>
          </w:tcPr>
          <w:p>
            <w:pPr>
              <w:pStyle w:val="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w:t>
            </w:r>
          </w:p>
        </w:tc>
        <w:tc>
          <w:tcPr>
            <w:tcW w:w="449" w:type="pct"/>
            <w:tcBorders>
              <w:top w:val="single" w:color="000000" w:sz="4" w:space="0"/>
              <w:left w:val="nil"/>
              <w:bottom w:val="single" w:color="000000" w:sz="4" w:space="0"/>
              <w:right w:val="single" w:color="000000" w:sz="4" w:space="0"/>
            </w:tcBorders>
            <w:tcMar>
              <w:top w:w="0" w:type="dxa"/>
              <w:left w:w="120" w:type="dxa"/>
              <w:bottom w:w="0" w:type="dxa"/>
              <w:right w:w="120" w:type="dxa"/>
            </w:tcMar>
          </w:tcPr>
          <w:p>
            <w:pPr>
              <w:pStyle w:val="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464" w:type="pct"/>
            <w:tcBorders>
              <w:top w:val="single" w:color="000000" w:sz="4" w:space="0"/>
              <w:left w:val="nil"/>
              <w:bottom w:val="single" w:color="000000" w:sz="4" w:space="0"/>
              <w:right w:val="single" w:color="000000" w:sz="4" w:space="0"/>
            </w:tcBorders>
            <w:tcMar>
              <w:top w:w="0" w:type="dxa"/>
              <w:left w:w="120" w:type="dxa"/>
              <w:bottom w:w="0" w:type="dxa"/>
              <w:right w:w="120" w:type="dxa"/>
            </w:tcMar>
          </w:tcPr>
          <w:p>
            <w:pPr>
              <w:pStyle w:val="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577" w:type="pct"/>
            <w:tcBorders>
              <w:top w:val="single" w:color="000000" w:sz="4" w:space="0"/>
              <w:left w:val="nil"/>
              <w:bottom w:val="single" w:color="000000" w:sz="4" w:space="0"/>
              <w:right w:val="single" w:color="000000" w:sz="4" w:space="0"/>
            </w:tcBorders>
            <w:tcMar>
              <w:top w:w="0" w:type="dxa"/>
              <w:left w:w="120" w:type="dxa"/>
              <w:bottom w:w="0" w:type="dxa"/>
              <w:right w:w="120" w:type="dxa"/>
            </w:tcMar>
          </w:tcPr>
          <w:p>
            <w:pPr>
              <w:pStyle w:val="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89" w:hRule="atLeast"/>
        </w:trPr>
        <w:tc>
          <w:tcPr>
            <w:tcW w:w="356" w:type="pct"/>
            <w:tcBorders>
              <w:top w:val="nil"/>
              <w:left w:val="single" w:color="000000" w:sz="4" w:space="0"/>
              <w:bottom w:val="single" w:color="000000" w:sz="4" w:space="0"/>
              <w:right w:val="single" w:color="000000" w:sz="4" w:space="0"/>
            </w:tcBorders>
            <w:tcMar>
              <w:top w:w="0" w:type="dxa"/>
              <w:left w:w="120" w:type="dxa"/>
              <w:bottom w:w="0" w:type="dxa"/>
              <w:right w:w="120" w:type="dxa"/>
            </w:tcMar>
          </w:tcPr>
          <w:p>
            <w:pPr>
              <w:pStyle w:val="25"/>
              <w:jc w:val="center"/>
              <w:rPr>
                <w:rFonts w:hint="eastAsia" w:asciiTheme="minorEastAsia" w:hAnsiTheme="minorEastAsia" w:eastAsiaTheme="minorEastAsia" w:cstheme="minorEastAsia"/>
                <w:sz w:val="24"/>
                <w:szCs w:val="24"/>
              </w:rPr>
            </w:pPr>
          </w:p>
          <w:p>
            <w:pPr>
              <w:pStyle w:val="25"/>
              <w:jc w:val="center"/>
              <w:rPr>
                <w:rFonts w:hint="eastAsia" w:asciiTheme="minorEastAsia" w:hAnsiTheme="minorEastAsia" w:eastAsiaTheme="minorEastAsia" w:cstheme="minorEastAsia"/>
                <w:sz w:val="24"/>
                <w:szCs w:val="24"/>
              </w:rPr>
            </w:pPr>
          </w:p>
          <w:p>
            <w:pPr>
              <w:pStyle w:val="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52" w:type="pct"/>
            <w:tcBorders>
              <w:top w:val="nil"/>
              <w:left w:val="nil"/>
              <w:bottom w:val="single" w:color="000000" w:sz="4" w:space="0"/>
              <w:right w:val="single" w:color="000000" w:sz="4" w:space="0"/>
            </w:tcBorders>
            <w:tcMar>
              <w:top w:w="0" w:type="dxa"/>
              <w:left w:w="120" w:type="dxa"/>
              <w:bottom w:w="0" w:type="dxa"/>
              <w:right w:w="120" w:type="dxa"/>
            </w:tcMar>
          </w:tcPr>
          <w:p>
            <w:pPr>
              <w:pStyle w:val="25"/>
              <w:rPr>
                <w:rFonts w:hint="eastAsia" w:asciiTheme="minorEastAsia" w:hAnsiTheme="minorEastAsia" w:eastAsiaTheme="minorEastAsia" w:cstheme="minorEastAsia"/>
                <w:sz w:val="24"/>
                <w:szCs w:val="24"/>
              </w:rPr>
            </w:pPr>
          </w:p>
          <w:p>
            <w:pPr>
              <w:pStyle w:val="25"/>
              <w:rPr>
                <w:rFonts w:hint="eastAsia" w:asciiTheme="minorEastAsia" w:hAnsiTheme="minorEastAsia" w:eastAsiaTheme="minorEastAsia" w:cstheme="minorEastAsia"/>
                <w:sz w:val="24"/>
                <w:szCs w:val="24"/>
              </w:rPr>
            </w:pPr>
          </w:p>
          <w:p>
            <w:pPr>
              <w:pStyle w:val="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杂物电梯</w:t>
            </w:r>
          </w:p>
        </w:tc>
        <w:tc>
          <w:tcPr>
            <w:tcW w:w="2500" w:type="pct"/>
            <w:tcBorders>
              <w:top w:val="nil"/>
              <w:left w:val="nil"/>
              <w:bottom w:val="single" w:color="000000" w:sz="4" w:space="0"/>
              <w:right w:val="single" w:color="000000" w:sz="4" w:space="0"/>
            </w:tcBorders>
            <w:tcMar>
              <w:top w:w="0" w:type="dxa"/>
              <w:left w:w="120" w:type="dxa"/>
              <w:bottom w:w="0" w:type="dxa"/>
              <w:right w:w="120" w:type="dxa"/>
            </w:tcMar>
          </w:tcPr>
          <w:p>
            <w:pPr>
              <w:pStyle w:val="2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5层5站5门（1-5楼）无机房杂物电梯</w:t>
            </w:r>
            <w:r>
              <w:rPr>
                <w:rFonts w:hint="eastAsia" w:asciiTheme="minorEastAsia" w:hAnsiTheme="minorEastAsia" w:eastAsiaTheme="minorEastAsia" w:cstheme="minorEastAsia"/>
                <w:sz w:val="24"/>
                <w:szCs w:val="24"/>
                <w:lang w:eastAsia="zh-CN"/>
              </w:rPr>
              <w:t>；</w:t>
            </w:r>
          </w:p>
          <w:p>
            <w:pPr>
              <w:pStyle w:val="2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载重:≥300kg</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速度:≥0.4米/秒</w:t>
            </w:r>
            <w:r>
              <w:rPr>
                <w:rFonts w:hint="eastAsia" w:asciiTheme="minorEastAsia" w:hAnsiTheme="minorEastAsia" w:eastAsiaTheme="minorEastAsia" w:cstheme="minorEastAsia"/>
                <w:sz w:val="24"/>
                <w:szCs w:val="24"/>
                <w:lang w:eastAsia="zh-CN"/>
              </w:rPr>
              <w:t>；</w:t>
            </w:r>
          </w:p>
          <w:p>
            <w:pPr>
              <w:pStyle w:val="2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带电磁门锁装置；</w:t>
            </w:r>
          </w:p>
          <w:p>
            <w:pPr>
              <w:pStyle w:val="2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厅门、门框：发纹不锈钢。</w:t>
            </w:r>
          </w:p>
        </w:tc>
        <w:tc>
          <w:tcPr>
            <w:tcW w:w="449" w:type="pct"/>
            <w:tcBorders>
              <w:top w:val="nil"/>
              <w:left w:val="nil"/>
              <w:bottom w:val="single" w:color="000000" w:sz="4" w:space="0"/>
              <w:right w:val="single" w:color="000000" w:sz="4" w:space="0"/>
            </w:tcBorders>
            <w:tcMar>
              <w:top w:w="0" w:type="dxa"/>
              <w:left w:w="120" w:type="dxa"/>
              <w:bottom w:w="0" w:type="dxa"/>
              <w:right w:w="120" w:type="dxa"/>
            </w:tcMar>
          </w:tcPr>
          <w:p>
            <w:pPr>
              <w:pStyle w:val="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c>
          <w:tcPr>
            <w:tcW w:w="464" w:type="pct"/>
            <w:tcBorders>
              <w:top w:val="nil"/>
              <w:left w:val="nil"/>
              <w:bottom w:val="single" w:color="000000" w:sz="4" w:space="0"/>
              <w:right w:val="single" w:color="000000" w:sz="4" w:space="0"/>
            </w:tcBorders>
            <w:tcMar>
              <w:top w:w="0" w:type="dxa"/>
              <w:left w:w="120" w:type="dxa"/>
              <w:bottom w:w="0" w:type="dxa"/>
              <w:right w:w="120" w:type="dxa"/>
            </w:tcMar>
          </w:tcPr>
          <w:p>
            <w:pPr>
              <w:pStyle w:val="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77" w:type="pct"/>
            <w:tcBorders>
              <w:top w:val="nil"/>
              <w:left w:val="nil"/>
              <w:bottom w:val="single" w:color="000000" w:sz="4" w:space="0"/>
              <w:right w:val="single" w:color="000000" w:sz="4" w:space="0"/>
            </w:tcBorders>
            <w:tcMar>
              <w:top w:w="0" w:type="dxa"/>
              <w:left w:w="120" w:type="dxa"/>
              <w:bottom w:w="0" w:type="dxa"/>
              <w:right w:w="120" w:type="dxa"/>
            </w:tcMar>
          </w:tcPr>
          <w:p>
            <w:pPr>
              <w:pStyle w:val="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w:t>
            </w:r>
          </w:p>
          <w:p>
            <w:pPr>
              <w:pStyle w:val="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6" w:type="pct"/>
            <w:tcBorders>
              <w:top w:val="nil"/>
              <w:left w:val="single" w:color="000000" w:sz="4" w:space="0"/>
              <w:bottom w:val="single" w:color="auto" w:sz="4" w:space="0"/>
              <w:right w:val="single" w:color="000000" w:sz="4" w:space="0"/>
            </w:tcBorders>
            <w:tcMar>
              <w:top w:w="0" w:type="dxa"/>
              <w:left w:w="120" w:type="dxa"/>
              <w:bottom w:w="0" w:type="dxa"/>
              <w:right w:w="120" w:type="dxa"/>
            </w:tcMar>
          </w:tcPr>
          <w:p>
            <w:pPr>
              <w:pStyle w:val="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652" w:type="pct"/>
            <w:tcBorders>
              <w:top w:val="nil"/>
              <w:left w:val="nil"/>
              <w:bottom w:val="single" w:color="auto" w:sz="4" w:space="0"/>
              <w:right w:val="single" w:color="000000" w:sz="4" w:space="0"/>
            </w:tcBorders>
            <w:tcMar>
              <w:top w:w="0" w:type="dxa"/>
              <w:left w:w="120" w:type="dxa"/>
              <w:bottom w:w="0" w:type="dxa"/>
              <w:right w:w="120" w:type="dxa"/>
            </w:tcMar>
          </w:tcPr>
          <w:p>
            <w:pPr>
              <w:pStyle w:val="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旧梯拆除处置</w:t>
            </w:r>
          </w:p>
        </w:tc>
        <w:tc>
          <w:tcPr>
            <w:tcW w:w="2500" w:type="pct"/>
            <w:tcBorders>
              <w:top w:val="nil"/>
              <w:left w:val="nil"/>
              <w:bottom w:val="single" w:color="auto" w:sz="4" w:space="0"/>
              <w:right w:val="single" w:color="000000" w:sz="4" w:space="0"/>
            </w:tcBorders>
            <w:tcMar>
              <w:top w:w="0" w:type="dxa"/>
              <w:left w:w="120" w:type="dxa"/>
              <w:bottom w:w="0" w:type="dxa"/>
              <w:right w:w="120" w:type="dxa"/>
            </w:tcMar>
          </w:tcPr>
          <w:p>
            <w:pPr>
              <w:pStyle w:val="25"/>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拆除旧梯、清理井道</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将废旧电梯按院方要求搬放到指定位置</w:t>
            </w:r>
          </w:p>
        </w:tc>
        <w:tc>
          <w:tcPr>
            <w:tcW w:w="449" w:type="pct"/>
            <w:tcBorders>
              <w:top w:val="nil"/>
              <w:left w:val="nil"/>
              <w:bottom w:val="single" w:color="auto" w:sz="4" w:space="0"/>
              <w:right w:val="single" w:color="000000" w:sz="4" w:space="0"/>
            </w:tcBorders>
            <w:tcMar>
              <w:top w:w="0" w:type="dxa"/>
              <w:left w:w="120" w:type="dxa"/>
              <w:bottom w:w="0" w:type="dxa"/>
              <w:right w:w="120" w:type="dxa"/>
            </w:tcMar>
          </w:tcPr>
          <w:p>
            <w:pPr>
              <w:pStyle w:val="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464" w:type="pct"/>
            <w:tcBorders>
              <w:top w:val="nil"/>
              <w:left w:val="nil"/>
              <w:bottom w:val="single" w:color="auto" w:sz="4" w:space="0"/>
              <w:right w:val="single" w:color="000000" w:sz="4" w:space="0"/>
            </w:tcBorders>
            <w:tcMar>
              <w:top w:w="0" w:type="dxa"/>
              <w:left w:w="120" w:type="dxa"/>
              <w:bottom w:w="0" w:type="dxa"/>
              <w:right w:w="120" w:type="dxa"/>
            </w:tcMar>
          </w:tcPr>
          <w:p>
            <w:pPr>
              <w:pStyle w:val="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77" w:type="pct"/>
            <w:tcBorders>
              <w:top w:val="nil"/>
              <w:left w:val="nil"/>
              <w:bottom w:val="single" w:color="auto" w:sz="4" w:space="0"/>
              <w:right w:val="single" w:color="000000" w:sz="4" w:space="0"/>
            </w:tcBorders>
            <w:tcMar>
              <w:top w:w="0" w:type="dxa"/>
              <w:left w:w="120" w:type="dxa"/>
              <w:bottom w:w="0" w:type="dxa"/>
              <w:right w:w="120" w:type="dxa"/>
            </w:tcMar>
          </w:tcPr>
          <w:p>
            <w:pPr>
              <w:pStyle w:val="25"/>
              <w:rPr>
                <w:rFonts w:hint="eastAsia" w:asciiTheme="minorEastAsia" w:hAnsiTheme="minorEastAsia" w:eastAsiaTheme="minorEastAsia" w:cstheme="minorEastAsia"/>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356" w:type="pct"/>
            <w:tcBorders>
              <w:top w:val="single" w:color="auto" w:sz="4" w:space="0"/>
              <w:left w:val="single" w:color="000000" w:sz="4" w:space="0"/>
              <w:bottom w:val="single" w:color="000000" w:sz="4" w:space="0"/>
              <w:right w:val="single" w:color="000000" w:sz="4" w:space="0"/>
            </w:tcBorders>
            <w:tcMar>
              <w:top w:w="0" w:type="dxa"/>
              <w:left w:w="120" w:type="dxa"/>
              <w:bottom w:w="0" w:type="dxa"/>
              <w:right w:w="120" w:type="dxa"/>
            </w:tcMar>
          </w:tcPr>
          <w:p>
            <w:pPr>
              <w:pStyle w:val="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652" w:type="pct"/>
            <w:tcBorders>
              <w:top w:val="single" w:color="auto" w:sz="4" w:space="0"/>
              <w:left w:val="nil"/>
              <w:bottom w:val="single" w:color="000000" w:sz="4" w:space="0"/>
              <w:right w:val="single" w:color="000000" w:sz="4" w:space="0"/>
            </w:tcBorders>
            <w:tcMar>
              <w:top w:w="0" w:type="dxa"/>
              <w:left w:w="120" w:type="dxa"/>
              <w:bottom w:w="0" w:type="dxa"/>
              <w:right w:w="120" w:type="dxa"/>
            </w:tcMar>
          </w:tcPr>
          <w:p>
            <w:pPr>
              <w:pStyle w:val="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井道改造</w:t>
            </w:r>
          </w:p>
        </w:tc>
        <w:tc>
          <w:tcPr>
            <w:tcW w:w="2500" w:type="pct"/>
            <w:tcBorders>
              <w:top w:val="single" w:color="auto" w:sz="4" w:space="0"/>
              <w:left w:val="nil"/>
              <w:bottom w:val="single" w:color="000000" w:sz="4" w:space="0"/>
              <w:right w:val="single" w:color="000000" w:sz="4" w:space="0"/>
            </w:tcBorders>
            <w:tcMar>
              <w:top w:w="0" w:type="dxa"/>
              <w:left w:w="120" w:type="dxa"/>
              <w:bottom w:w="0" w:type="dxa"/>
              <w:right w:w="120" w:type="dxa"/>
            </w:tcMar>
          </w:tcPr>
          <w:p>
            <w:pPr>
              <w:pStyle w:val="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顶层工字钢洞、门过梁、地坎梁作相应符合检规的改造</w:t>
            </w:r>
          </w:p>
        </w:tc>
        <w:tc>
          <w:tcPr>
            <w:tcW w:w="449" w:type="pct"/>
            <w:tcBorders>
              <w:top w:val="single" w:color="auto" w:sz="4" w:space="0"/>
              <w:left w:val="nil"/>
              <w:bottom w:val="single" w:color="000000" w:sz="4" w:space="0"/>
              <w:right w:val="single" w:color="000000" w:sz="4" w:space="0"/>
            </w:tcBorders>
            <w:tcMar>
              <w:top w:w="0" w:type="dxa"/>
              <w:left w:w="120" w:type="dxa"/>
              <w:bottom w:w="0" w:type="dxa"/>
              <w:right w:w="120" w:type="dxa"/>
            </w:tcMar>
          </w:tcPr>
          <w:p>
            <w:pPr>
              <w:pStyle w:val="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464" w:type="pct"/>
            <w:tcBorders>
              <w:top w:val="single" w:color="auto" w:sz="4" w:space="0"/>
              <w:left w:val="nil"/>
              <w:bottom w:val="single" w:color="000000" w:sz="4" w:space="0"/>
              <w:right w:val="single" w:color="000000" w:sz="4" w:space="0"/>
            </w:tcBorders>
            <w:tcMar>
              <w:top w:w="0" w:type="dxa"/>
              <w:left w:w="120" w:type="dxa"/>
              <w:bottom w:w="0" w:type="dxa"/>
              <w:right w:w="120" w:type="dxa"/>
            </w:tcMar>
          </w:tcPr>
          <w:p>
            <w:pPr>
              <w:pStyle w:val="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77" w:type="pct"/>
            <w:tcBorders>
              <w:top w:val="single" w:color="auto" w:sz="4" w:space="0"/>
              <w:left w:val="nil"/>
              <w:bottom w:val="single" w:color="000000" w:sz="4" w:space="0"/>
              <w:right w:val="single" w:color="000000" w:sz="4" w:space="0"/>
            </w:tcBorders>
            <w:tcMar>
              <w:top w:w="0" w:type="dxa"/>
              <w:left w:w="120" w:type="dxa"/>
              <w:bottom w:w="0" w:type="dxa"/>
              <w:right w:w="120" w:type="dxa"/>
            </w:tcMar>
          </w:tcPr>
          <w:p>
            <w:pPr>
              <w:pStyle w:val="25"/>
              <w:rPr>
                <w:rFonts w:hint="eastAsia" w:asciiTheme="minorEastAsia" w:hAnsiTheme="minorEastAsia" w:eastAsiaTheme="minorEastAsia" w:cstheme="minorEastAsia"/>
                <w:sz w:val="24"/>
                <w:szCs w:val="24"/>
              </w:rPr>
            </w:pPr>
          </w:p>
        </w:tc>
      </w:tr>
    </w:tbl>
    <w:p>
      <w:pPr>
        <w:widowControl/>
        <w:spacing w:line="360" w:lineRule="auto"/>
        <w:ind w:firstLine="482" w:firstLineChars="200"/>
        <w:jc w:val="left"/>
        <w:rPr>
          <w:rFonts w:hint="eastAsia" w:asciiTheme="minorEastAsia" w:hAnsiTheme="minorEastAsia" w:eastAsiaTheme="minorEastAsia" w:cstheme="minorEastAsia"/>
          <w:b/>
          <w:bCs/>
          <w:kern w:val="0"/>
          <w:sz w:val="24"/>
          <w:szCs w:val="24"/>
        </w:rPr>
      </w:pPr>
      <w:bookmarkStart w:id="17" w:name="_Toc30566"/>
      <w:bookmarkEnd w:id="17"/>
      <w:bookmarkStart w:id="18" w:name="_Toc25674"/>
      <w:bookmarkEnd w:id="18"/>
      <w:bookmarkStart w:id="19" w:name="_Toc18178"/>
      <w:bookmarkEnd w:id="19"/>
      <w:bookmarkStart w:id="20" w:name="_Toc24475"/>
      <w:bookmarkEnd w:id="20"/>
      <w:bookmarkStart w:id="21" w:name="_Toc6461"/>
      <w:bookmarkEnd w:id="21"/>
      <w:r>
        <w:rPr>
          <w:rFonts w:hint="eastAsia" w:asciiTheme="minorEastAsia" w:hAnsiTheme="minorEastAsia" w:cstheme="minorEastAsia"/>
          <w:b/>
          <w:bCs/>
          <w:kern w:val="0"/>
          <w:sz w:val="24"/>
          <w:szCs w:val="24"/>
          <w:lang w:eastAsia="zh-CN"/>
        </w:rPr>
        <w:t>（</w:t>
      </w:r>
      <w:r>
        <w:rPr>
          <w:rFonts w:hint="eastAsia" w:asciiTheme="minorEastAsia" w:hAnsiTheme="minorEastAsia" w:cstheme="minorEastAsia"/>
          <w:b/>
          <w:bCs/>
          <w:kern w:val="0"/>
          <w:sz w:val="24"/>
          <w:szCs w:val="24"/>
          <w:lang w:val="en-US" w:eastAsia="zh-CN"/>
        </w:rPr>
        <w:t>三</w:t>
      </w:r>
      <w:r>
        <w:rPr>
          <w:rFonts w:hint="eastAsia" w:asciiTheme="minorEastAsia" w:hAnsiTheme="minorEastAsia" w:cstheme="minorEastAsia"/>
          <w:b/>
          <w:bCs/>
          <w:kern w:val="0"/>
          <w:sz w:val="24"/>
          <w:szCs w:val="24"/>
          <w:lang w:eastAsia="zh-CN"/>
        </w:rPr>
        <w:t>）</w:t>
      </w:r>
      <w:r>
        <w:rPr>
          <w:rFonts w:hint="eastAsia" w:asciiTheme="minorEastAsia" w:hAnsiTheme="minorEastAsia" w:eastAsiaTheme="minorEastAsia" w:cstheme="minorEastAsia"/>
          <w:b/>
          <w:bCs/>
          <w:kern w:val="0"/>
          <w:sz w:val="24"/>
          <w:szCs w:val="24"/>
        </w:rPr>
        <w:t>验收标准和方法</w:t>
      </w:r>
    </w:p>
    <w:p>
      <w:pPr>
        <w:widowControl/>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sz w:val="24"/>
          <w:szCs w:val="24"/>
        </w:rPr>
        <w:t>拆除旧梯、清理井道，</w:t>
      </w:r>
      <w:r>
        <w:rPr>
          <w:rFonts w:hint="eastAsia" w:asciiTheme="minorEastAsia" w:hAnsiTheme="minorEastAsia" w:cstheme="minorEastAsia"/>
          <w:sz w:val="24"/>
          <w:szCs w:val="24"/>
          <w:lang w:val="en-US" w:eastAsia="zh-CN"/>
        </w:rPr>
        <w:t>将废旧电梯按院方要求搬放到指定位置；</w:t>
      </w:r>
      <w:bookmarkStart w:id="25" w:name="_GoBack"/>
      <w:bookmarkEnd w:id="25"/>
      <w:r>
        <w:rPr>
          <w:rFonts w:hint="eastAsia" w:asciiTheme="minorEastAsia" w:hAnsiTheme="minorEastAsia" w:eastAsiaTheme="minorEastAsia" w:cstheme="minorEastAsia"/>
          <w:sz w:val="24"/>
          <w:szCs w:val="24"/>
        </w:rPr>
        <w:t>准备井道等待新梯安装。</w:t>
      </w:r>
      <w:r>
        <w:rPr>
          <w:rFonts w:hint="eastAsia" w:asciiTheme="minorEastAsia" w:hAnsiTheme="minorEastAsia" w:eastAsiaTheme="minorEastAsia" w:cstheme="minorEastAsia"/>
          <w:kern w:val="0"/>
          <w:sz w:val="24"/>
          <w:szCs w:val="24"/>
        </w:rPr>
        <w:t xml:space="preserve">电梯设备安装完成后，为进一步确认电梯安装质量的整机合格性，项目施工人员以及公司质量检查人员按照技术监督局的自检报告的内容，对电梯设备再进行一次全面的检查，并认真填写自检报告，保证电梯的交工检验一次性合格。 </w:t>
      </w:r>
    </w:p>
    <w:p>
      <w:pPr>
        <w:widowControl/>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电梯自检合格后，报请当地市场监督管理局进行检测验收，对检测出的不合格项应立即进行整改和完善，经当地市场监督管理局复检后，电梯安装必须合格。</w:t>
      </w:r>
    </w:p>
    <w:p>
      <w:pPr>
        <w:widowControl/>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 xml:space="preserve">电梯检测及验收应当符合电梯国家特种行业产品的各项技术性能检测标准，经当地权威部门验收合格后方能最后判定电梯整机合格。 </w:t>
      </w:r>
    </w:p>
    <w:p>
      <w:pPr>
        <w:widowControl/>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完工移交电梯安装工程各项检测和验收完毕后，应及时向采购人办理电梯移交手续。移交内容应包括：《电梯验收检验报告》、《安全检查合格证》和电梯《产品出厂合格证》、《安全部件型式试验报告结论》、《安装调试说明书》、《维护使用说明书》等随机文件、钥匙。</w:t>
      </w:r>
    </w:p>
    <w:p>
      <w:pPr>
        <w:widowControl/>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成交供应商完成以上４个程序后，由采购人进行组织验收（核对品牌、型号、规格、数量等），并对功能、指标等进行符合性测试，验收合格后签署验收报告。</w:t>
      </w:r>
    </w:p>
    <w:p>
      <w:pPr>
        <w:widowControl/>
        <w:spacing w:line="360" w:lineRule="auto"/>
        <w:ind w:firstLine="482" w:firstLineChars="200"/>
        <w:jc w:val="left"/>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eastAsia="zh-CN"/>
        </w:rPr>
        <w:t>（</w:t>
      </w:r>
      <w:r>
        <w:rPr>
          <w:rFonts w:hint="eastAsia" w:asciiTheme="minorEastAsia" w:hAnsiTheme="minorEastAsia" w:cstheme="minorEastAsia"/>
          <w:b/>
          <w:bCs/>
          <w:kern w:val="0"/>
          <w:sz w:val="24"/>
          <w:szCs w:val="24"/>
          <w:lang w:val="en-US" w:eastAsia="zh-CN"/>
        </w:rPr>
        <w:t>四</w:t>
      </w:r>
      <w:r>
        <w:rPr>
          <w:rFonts w:hint="eastAsia" w:asciiTheme="minorEastAsia" w:hAnsiTheme="minorEastAsia" w:cstheme="minorEastAsia"/>
          <w:b/>
          <w:bCs/>
          <w:kern w:val="0"/>
          <w:sz w:val="24"/>
          <w:szCs w:val="24"/>
          <w:lang w:eastAsia="zh-CN"/>
        </w:rPr>
        <w:t>）</w:t>
      </w:r>
      <w:r>
        <w:rPr>
          <w:rFonts w:hint="eastAsia" w:asciiTheme="minorEastAsia" w:hAnsiTheme="minorEastAsia" w:eastAsiaTheme="minorEastAsia" w:cstheme="minorEastAsia"/>
          <w:b/>
          <w:bCs/>
          <w:kern w:val="0"/>
          <w:sz w:val="24"/>
          <w:szCs w:val="24"/>
        </w:rPr>
        <w:t>质量保修范围和保修期</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采购清单涉及所有内容，质保期不少于1年。</w:t>
      </w:r>
      <w:bookmarkStart w:id="22" w:name="_Toc22981"/>
      <w:bookmarkEnd w:id="22"/>
      <w:bookmarkStart w:id="23" w:name="_Toc21426"/>
      <w:bookmarkEnd w:id="23"/>
      <w:bookmarkStart w:id="24" w:name="_Toc9540"/>
      <w:bookmarkEnd w:id="24"/>
    </w:p>
    <w:sectPr>
      <w:pgSz w:w="11850" w:h="16783"/>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ZiMjcwYjQ0ODk3ODc3OTFhMTcxZGY0Y2Y0NDMzMDQifQ=="/>
  </w:docVars>
  <w:rsids>
    <w:rsidRoot w:val="23B11032"/>
    <w:rsid w:val="00086352"/>
    <w:rsid w:val="00206BFB"/>
    <w:rsid w:val="00251067"/>
    <w:rsid w:val="002C7F12"/>
    <w:rsid w:val="00331D4F"/>
    <w:rsid w:val="00363F23"/>
    <w:rsid w:val="003B4F2F"/>
    <w:rsid w:val="003F2500"/>
    <w:rsid w:val="004D4A8D"/>
    <w:rsid w:val="0061004C"/>
    <w:rsid w:val="007274A5"/>
    <w:rsid w:val="007B5533"/>
    <w:rsid w:val="007E45C0"/>
    <w:rsid w:val="008B5B9D"/>
    <w:rsid w:val="00957D74"/>
    <w:rsid w:val="009F4F79"/>
    <w:rsid w:val="00A46C0E"/>
    <w:rsid w:val="00A747CC"/>
    <w:rsid w:val="00B16727"/>
    <w:rsid w:val="00B36D20"/>
    <w:rsid w:val="00C42816"/>
    <w:rsid w:val="00CD4E33"/>
    <w:rsid w:val="00DB73F6"/>
    <w:rsid w:val="00DF1AA9"/>
    <w:rsid w:val="00EA2B19"/>
    <w:rsid w:val="00FB05B8"/>
    <w:rsid w:val="00FB7B4D"/>
    <w:rsid w:val="02A92C23"/>
    <w:rsid w:val="031B02A5"/>
    <w:rsid w:val="05092FC2"/>
    <w:rsid w:val="07202A98"/>
    <w:rsid w:val="079F131C"/>
    <w:rsid w:val="07A65D25"/>
    <w:rsid w:val="07E90005"/>
    <w:rsid w:val="095A3369"/>
    <w:rsid w:val="0BAE296A"/>
    <w:rsid w:val="0CB023E0"/>
    <w:rsid w:val="0D711E33"/>
    <w:rsid w:val="0EE3244B"/>
    <w:rsid w:val="0FE5017D"/>
    <w:rsid w:val="10E723F2"/>
    <w:rsid w:val="112B7416"/>
    <w:rsid w:val="12930507"/>
    <w:rsid w:val="13293938"/>
    <w:rsid w:val="13980C3F"/>
    <w:rsid w:val="13BC7741"/>
    <w:rsid w:val="13CD30D9"/>
    <w:rsid w:val="13E93037"/>
    <w:rsid w:val="16590549"/>
    <w:rsid w:val="16F04DAE"/>
    <w:rsid w:val="19127B31"/>
    <w:rsid w:val="19C41B53"/>
    <w:rsid w:val="1A1516B7"/>
    <w:rsid w:val="1ADE3924"/>
    <w:rsid w:val="1B2970FD"/>
    <w:rsid w:val="1B423649"/>
    <w:rsid w:val="1CDB7EE7"/>
    <w:rsid w:val="1E111395"/>
    <w:rsid w:val="1E775BB3"/>
    <w:rsid w:val="208479E8"/>
    <w:rsid w:val="22931BEF"/>
    <w:rsid w:val="23B11032"/>
    <w:rsid w:val="23D6436E"/>
    <w:rsid w:val="23E57486"/>
    <w:rsid w:val="24791413"/>
    <w:rsid w:val="247934AE"/>
    <w:rsid w:val="24847EF8"/>
    <w:rsid w:val="25C02D1E"/>
    <w:rsid w:val="2650413E"/>
    <w:rsid w:val="26A57B72"/>
    <w:rsid w:val="272962BB"/>
    <w:rsid w:val="27A26A89"/>
    <w:rsid w:val="2A704730"/>
    <w:rsid w:val="2AF77234"/>
    <w:rsid w:val="2EC102F7"/>
    <w:rsid w:val="2ECD7558"/>
    <w:rsid w:val="2F86221E"/>
    <w:rsid w:val="335353F7"/>
    <w:rsid w:val="36767924"/>
    <w:rsid w:val="381F0BC1"/>
    <w:rsid w:val="392177A5"/>
    <w:rsid w:val="398B779E"/>
    <w:rsid w:val="3A286675"/>
    <w:rsid w:val="3BEB36F2"/>
    <w:rsid w:val="3C3022CE"/>
    <w:rsid w:val="3C427A97"/>
    <w:rsid w:val="3DC67DE5"/>
    <w:rsid w:val="3E2D5D28"/>
    <w:rsid w:val="40D87EF4"/>
    <w:rsid w:val="41861D8C"/>
    <w:rsid w:val="427478C0"/>
    <w:rsid w:val="430420E0"/>
    <w:rsid w:val="43366EA0"/>
    <w:rsid w:val="44BB6312"/>
    <w:rsid w:val="4520319B"/>
    <w:rsid w:val="4CEF5DEA"/>
    <w:rsid w:val="4EFA3BA1"/>
    <w:rsid w:val="4FDE25F4"/>
    <w:rsid w:val="500367AB"/>
    <w:rsid w:val="506640F7"/>
    <w:rsid w:val="536A1345"/>
    <w:rsid w:val="537F7B8D"/>
    <w:rsid w:val="5464732D"/>
    <w:rsid w:val="5542644E"/>
    <w:rsid w:val="5656110D"/>
    <w:rsid w:val="57D26822"/>
    <w:rsid w:val="5A13107C"/>
    <w:rsid w:val="5A776D36"/>
    <w:rsid w:val="5AA37A8B"/>
    <w:rsid w:val="5F7A3E86"/>
    <w:rsid w:val="604C17AF"/>
    <w:rsid w:val="61367B56"/>
    <w:rsid w:val="618F2A1B"/>
    <w:rsid w:val="62334638"/>
    <w:rsid w:val="6397439F"/>
    <w:rsid w:val="670378EA"/>
    <w:rsid w:val="671E526E"/>
    <w:rsid w:val="68F6037A"/>
    <w:rsid w:val="69665AFA"/>
    <w:rsid w:val="69D76646"/>
    <w:rsid w:val="6A3506CC"/>
    <w:rsid w:val="6C387E54"/>
    <w:rsid w:val="6C8B1A42"/>
    <w:rsid w:val="6E6910B0"/>
    <w:rsid w:val="6EF966EE"/>
    <w:rsid w:val="70400CB6"/>
    <w:rsid w:val="73F35C5A"/>
    <w:rsid w:val="741A00A4"/>
    <w:rsid w:val="749C3ADE"/>
    <w:rsid w:val="76483AE3"/>
    <w:rsid w:val="78551146"/>
    <w:rsid w:val="7872454E"/>
    <w:rsid w:val="7AC92CDC"/>
    <w:rsid w:val="7C342E13"/>
    <w:rsid w:val="7D28155C"/>
    <w:rsid w:val="7E065CCE"/>
    <w:rsid w:val="7E6C3AA6"/>
    <w:rsid w:val="7E870BA6"/>
    <w:rsid w:val="7E957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rFonts w:ascii="Calibri" w:hAnsi="Calibri" w:eastAsia="宋体" w:cs="Times New Roman"/>
      <w:b/>
      <w:kern w:val="44"/>
      <w:sz w:val="44"/>
      <w:szCs w:val="44"/>
    </w:rPr>
  </w:style>
  <w:style w:type="paragraph" w:styleId="5">
    <w:name w:val="heading 2"/>
    <w:basedOn w:val="1"/>
    <w:next w:val="1"/>
    <w:semiHidden/>
    <w:unhideWhenUsed/>
    <w:qFormat/>
    <w:uiPriority w:val="0"/>
    <w:pPr>
      <w:keepNext/>
      <w:keepLines/>
      <w:spacing w:before="260" w:after="260" w:line="410" w:lineRule="auto"/>
      <w:outlineLvl w:val="1"/>
    </w:pPr>
    <w:rPr>
      <w:rFonts w:ascii="Arial" w:hAnsi="Arial" w:eastAsia="黑体" w:cs="Times New Roman"/>
      <w:b/>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line="360" w:lineRule="auto"/>
    </w:pPr>
    <w:rPr>
      <w:rFonts w:hint="eastAsia" w:ascii="宋体" w:hAnsi="Calibri" w:eastAsia="宋体" w:cs="Times New Roman"/>
      <w:color w:val="FF0000"/>
      <w:kern w:val="0"/>
      <w:sz w:val="34"/>
      <w:szCs w:val="34"/>
    </w:rPr>
  </w:style>
  <w:style w:type="paragraph" w:styleId="3">
    <w:name w:val="Body Text First Indent"/>
    <w:basedOn w:val="2"/>
    <w:unhideWhenUsed/>
    <w:qFormat/>
    <w:uiPriority w:val="99"/>
    <w:pPr>
      <w:ind w:firstLine="420" w:firstLineChars="100"/>
    </w:pPr>
  </w:style>
  <w:style w:type="paragraph" w:styleId="6">
    <w:name w:val="Normal Indent"/>
    <w:basedOn w:val="1"/>
    <w:qFormat/>
    <w:uiPriority w:val="0"/>
    <w:pPr>
      <w:ind w:firstLine="200" w:firstLineChars="200"/>
    </w:pPr>
    <w:rPr>
      <w:rFonts w:ascii="Calibri" w:hAnsi="Calibri" w:eastAsia="宋体" w:cs="Times New Roman"/>
      <w:szCs w:val="21"/>
    </w:rPr>
  </w:style>
  <w:style w:type="paragraph" w:styleId="7">
    <w:name w:val="Body Text Indent"/>
    <w:basedOn w:val="1"/>
    <w:qFormat/>
    <w:uiPriority w:val="0"/>
    <w:pPr>
      <w:ind w:firstLine="630"/>
    </w:pPr>
    <w:rPr>
      <w:rFonts w:ascii="Calibri" w:hAnsi="Calibri" w:eastAsia="宋体" w:cs="Times New Roman"/>
      <w:sz w:val="32"/>
      <w:szCs w:val="32"/>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0"/>
    <w:rPr>
      <w:rFonts w:hint="eastAsia" w:ascii="宋体" w:hAnsi="Calibri" w:eastAsia="宋体" w:cs="Times New Roman"/>
      <w:kern w:val="0"/>
      <w:sz w:val="34"/>
      <w:szCs w:val="34"/>
    </w:rPr>
  </w:style>
  <w:style w:type="paragraph" w:styleId="12">
    <w:name w:val="toc 2"/>
    <w:basedOn w:val="1"/>
    <w:next w:val="1"/>
    <w:qFormat/>
    <w:uiPriority w:val="0"/>
    <w:pPr>
      <w:ind w:left="420" w:leftChars="200"/>
    </w:pPr>
    <w:rPr>
      <w:rFonts w:hint="eastAsia" w:ascii="宋体" w:hAnsi="Calibri" w:eastAsia="宋体" w:cs="Times New Roman"/>
      <w:kern w:val="0"/>
      <w:sz w:val="34"/>
      <w:szCs w:val="34"/>
    </w:r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customStyle="1" w:styleId="18">
    <w:name w:val="_正文段落"/>
    <w:basedOn w:val="1"/>
    <w:uiPriority w:val="0"/>
    <w:pPr>
      <w:spacing w:beforeLines="15" w:afterLines="15" w:line="360" w:lineRule="auto"/>
      <w:ind w:firstLine="200" w:firstLineChars="200"/>
    </w:pPr>
    <w:rPr>
      <w:rFonts w:ascii="宋体" w:hAnsi="Calibri" w:eastAsia="仿宋_GB2312" w:cs="Times New Roman"/>
      <w:kern w:val="0"/>
      <w:sz w:val="28"/>
      <w:szCs w:val="28"/>
    </w:rPr>
  </w:style>
  <w:style w:type="paragraph" w:customStyle="1" w:styleId="19">
    <w:name w:val="正文首行缩进两字符"/>
    <w:basedOn w:val="1"/>
    <w:uiPriority w:val="0"/>
    <w:pPr>
      <w:spacing w:line="360" w:lineRule="auto"/>
      <w:ind w:firstLine="200" w:firstLineChars="200"/>
    </w:pPr>
    <w:rPr>
      <w:rFonts w:ascii="Calibri" w:hAnsi="Calibri" w:eastAsia="宋体" w:cs="Times New Roman"/>
      <w:szCs w:val="21"/>
    </w:rPr>
  </w:style>
  <w:style w:type="paragraph" w:customStyle="1" w:styleId="20">
    <w:name w:val="样式"/>
    <w:basedOn w:val="1"/>
    <w:uiPriority w:val="0"/>
    <w:pPr>
      <w:autoSpaceDE w:val="0"/>
      <w:autoSpaceDN w:val="0"/>
      <w:adjustRightInd w:val="0"/>
      <w:jc w:val="left"/>
    </w:pPr>
    <w:rPr>
      <w:rFonts w:hint="eastAsia" w:ascii="宋体" w:hAnsi="宋体" w:eastAsia="宋体" w:cs="Times New Roman"/>
      <w:kern w:val="0"/>
      <w:sz w:val="24"/>
    </w:rPr>
  </w:style>
  <w:style w:type="paragraph" w:customStyle="1" w:styleId="21">
    <w:name w:val="正文1"/>
    <w:basedOn w:val="1"/>
    <w:qFormat/>
    <w:uiPriority w:val="0"/>
    <w:pPr>
      <w:adjustRightInd w:val="0"/>
      <w:spacing w:line="312" w:lineRule="atLeast"/>
    </w:pPr>
    <w:rPr>
      <w:rFonts w:hint="eastAsia" w:ascii="宋体" w:hAnsi="Calibri" w:eastAsia="宋体" w:cs="Times New Roman"/>
      <w:kern w:val="0"/>
      <w:sz w:val="34"/>
      <w:szCs w:val="34"/>
    </w:rPr>
  </w:style>
  <w:style w:type="paragraph" w:customStyle="1" w:styleId="22">
    <w:name w:val="表格"/>
    <w:basedOn w:val="1"/>
    <w:qFormat/>
    <w:uiPriority w:val="0"/>
    <w:pPr>
      <w:spacing w:line="400" w:lineRule="exact"/>
    </w:pPr>
    <w:rPr>
      <w:sz w:val="24"/>
    </w:rPr>
  </w:style>
  <w:style w:type="paragraph" w:customStyle="1" w:styleId="23">
    <w:name w:val="样式 首行缩进:  2 字符"/>
    <w:basedOn w:val="1"/>
    <w:uiPriority w:val="0"/>
    <w:pPr>
      <w:spacing w:line="400" w:lineRule="exact"/>
      <w:ind w:firstLine="200" w:firstLineChars="200"/>
    </w:pPr>
    <w:rPr>
      <w:rFonts w:cs="宋体"/>
      <w:sz w:val="24"/>
    </w:rPr>
  </w:style>
  <w:style w:type="paragraph" w:customStyle="1" w:styleId="24">
    <w:name w:val="列出段落1"/>
    <w:basedOn w:val="1"/>
    <w:qFormat/>
    <w:uiPriority w:val="0"/>
    <w:pPr>
      <w:ind w:firstLine="420" w:firstLineChars="200"/>
    </w:pPr>
  </w:style>
  <w:style w:type="paragraph" w:customStyle="1" w:styleId="25">
    <w:name w:val="null3"/>
    <w:hidden/>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396</Words>
  <Characters>2262</Characters>
  <Lines>18</Lines>
  <Paragraphs>5</Paragraphs>
  <TotalTime>0</TotalTime>
  <ScaleCrop>false</ScaleCrop>
  <LinksUpToDate>false</LinksUpToDate>
  <CharactersWithSpaces>2653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2023-11-03T07:19:00Z</dcterms:created>
  <dc:creator> Frankie</dc:creator>
  <cp:lastModifiedBy>Administrator</cp:lastModifiedBy>
  <dcterms:modified xsi:type="dcterms:W3CDTF">2024-05-24T03:26:24Z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7F58F3ADB98A4FC7A85638C774C0CE63_12</vt:lpwstr>
  </property>
</Properties>
</file>