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  <w:lang w:val="en-US" w:eastAsia="zh-CN"/>
        </w:rPr>
        <w:t>4-2025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</w:rPr>
        <w:t>年度放射工作人员职业外照射个人剂量监测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  <w:lang w:eastAsia="zh-CN"/>
        </w:rPr>
        <w:t>服务需求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（二）特定资格条件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1.服务提供方须具备开展放射人员个人剂量监测的资质。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1.对医院从事放射人员的个人剂量仪进行监测，以国家法律法规及标准为依据出具相应的监测报告。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三、检测周期及要求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1.个人剂量监测全年共四个周期，每季度为一周期。服务提供方每季度安排人员到医院现场收取该周期需检测的剂量仪。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2.服务方在收到返回的个人剂量仪后，20日以内出具正式书面监测报告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五、服务费用及支付方式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单价结算，按**元/枚/次/季度计算，实际费用由医院确认当季监测数量后按实支付。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2024年3月7日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1F8D"/>
    <w:rsid w:val="16682945"/>
    <w:rsid w:val="24D70520"/>
    <w:rsid w:val="304A21E7"/>
    <w:rsid w:val="3E781730"/>
    <w:rsid w:val="445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2024-03-07T01:12:19Z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