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58"/>
        <w:gridCol w:w="792"/>
        <w:gridCol w:w="1124"/>
        <w:gridCol w:w="10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拟采购数量</w:t>
            </w:r>
          </w:p>
        </w:tc>
        <w:tc>
          <w:tcPr>
            <w:tcW w:w="1017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基本参数（包含但不限于）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眩晕综合治疗系统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系统包含转椅、</w:t>
            </w:r>
            <w:r>
              <w:rPr>
                <w:sz w:val="21"/>
                <w:szCs w:val="21"/>
              </w:rPr>
              <w:t>眼震和甩头试验仪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冷热刺激仪</w:t>
            </w:r>
            <w:r>
              <w:rPr>
                <w:rFonts w:hint="eastAsia"/>
                <w:sz w:val="21"/>
                <w:szCs w:val="21"/>
                <w:lang w:eastAsia="zh-CN"/>
              </w:rPr>
              <w:t>以及相应的诊疗软件、操作软件等。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一、</w:t>
            </w:r>
            <w:r>
              <w:rPr>
                <w:b/>
                <w:bCs/>
                <w:sz w:val="21"/>
                <w:szCs w:val="21"/>
              </w:rPr>
              <w:t>转椅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sz w:val="21"/>
                <w:szCs w:val="21"/>
              </w:rPr>
              <w:t>适用范围</w:t>
            </w:r>
            <w:r>
              <w:rPr>
                <w:rFonts w:hint="eastAsia"/>
                <w:sz w:val="21"/>
                <w:szCs w:val="21"/>
                <w:lang w:eastAsia="zh-CN"/>
              </w:rPr>
              <w:t>（包含但不限于）</w:t>
            </w:r>
            <w:r>
              <w:rPr>
                <w:sz w:val="21"/>
                <w:szCs w:val="21"/>
              </w:rPr>
              <w:t>：良性阵发性位置性眩晕（BPPV）的诊断和治疗,眩晕等前庭功能辅助检查。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sz w:val="21"/>
                <w:szCs w:val="21"/>
              </w:rPr>
              <w:t>产品组成：机架、眼罩、软件、控制盒组成。系统为诊断、治疗一体机（单张注册证）。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sz w:val="21"/>
                <w:szCs w:val="21"/>
              </w:rPr>
              <w:t>转动轴参数要求：由主转动轴</w:t>
            </w:r>
            <w:r>
              <w:rPr>
                <w:rFonts w:hint="eastAsia"/>
                <w:sz w:val="21"/>
                <w:szCs w:val="21"/>
                <w:lang w:eastAsia="zh-CN"/>
              </w:rPr>
              <w:t>（水平）</w:t>
            </w:r>
            <w:r>
              <w:rPr>
                <w:sz w:val="21"/>
                <w:szCs w:val="21"/>
              </w:rPr>
              <w:t>和辅转动轴</w:t>
            </w:r>
            <w:r>
              <w:rPr>
                <w:rFonts w:hint="eastAsia"/>
                <w:sz w:val="21"/>
                <w:szCs w:val="21"/>
                <w:lang w:eastAsia="zh-CN"/>
              </w:rPr>
              <w:t>（垂直）</w:t>
            </w:r>
            <w:r>
              <w:rPr>
                <w:sz w:val="21"/>
                <w:szCs w:val="21"/>
              </w:rPr>
              <w:t>组成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sz w:val="21"/>
                <w:szCs w:val="21"/>
              </w:rPr>
              <w:t>安全座椅：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.1座椅最大载重≥135kg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.2配备插扣式安全带，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</w:t>
            </w:r>
            <w:r>
              <w:rPr>
                <w:sz w:val="21"/>
                <w:szCs w:val="21"/>
              </w:rPr>
              <w:t>固定人体肩、背、胸、腹、大腿、小腿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.3配备液压式安全压杠，可手动调节安全压杠到适宜位置。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sz w:val="21"/>
                <w:szCs w:val="21"/>
              </w:rPr>
              <w:t>眼罩</w:t>
            </w:r>
            <w:r>
              <w:rPr>
                <w:rFonts w:hint="eastAsia"/>
                <w:sz w:val="21"/>
                <w:szCs w:val="21"/>
                <w:lang w:eastAsia="zh-CN"/>
              </w:rPr>
              <w:t>要求</w:t>
            </w:r>
            <w:r>
              <w:rPr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.1配备高速高分辨率红外摄像头，无需翻转可左右眼视频切换。单侧眼疾患者，不影响眼震视频图像的获取；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.2</w:t>
            </w:r>
            <w:r>
              <w:rPr>
                <w:rFonts w:hint="eastAsia"/>
                <w:sz w:val="21"/>
                <w:szCs w:val="21"/>
                <w:lang w:eastAsia="zh-CN"/>
              </w:rPr>
              <w:t>采用</w:t>
            </w:r>
            <w:r>
              <w:rPr>
                <w:sz w:val="21"/>
                <w:szCs w:val="21"/>
              </w:rPr>
              <w:t>高清视频信号传输；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.3眼罩配备食品级硅胶</w:t>
            </w:r>
            <w:r>
              <w:rPr>
                <w:rFonts w:hint="eastAsia"/>
                <w:sz w:val="21"/>
                <w:szCs w:val="21"/>
                <w:lang w:eastAsia="zh-CN"/>
              </w:rPr>
              <w:t>等</w:t>
            </w:r>
            <w:r>
              <w:rPr>
                <w:sz w:val="21"/>
                <w:szCs w:val="21"/>
              </w:rPr>
              <w:t>防护条，安全性</w:t>
            </w:r>
            <w:r>
              <w:rPr>
                <w:rFonts w:hint="eastAsia"/>
                <w:sz w:val="21"/>
                <w:szCs w:val="21"/>
                <w:lang w:eastAsia="zh-CN"/>
              </w:rPr>
              <w:t>应</w:t>
            </w:r>
            <w:r>
              <w:rPr>
                <w:sz w:val="21"/>
                <w:szCs w:val="21"/>
              </w:rPr>
              <w:t>符合国家生物相容性评价要求。</w:t>
            </w:r>
            <w:r>
              <w:rPr>
                <w:rFonts w:hint="eastAsia"/>
                <w:sz w:val="21"/>
                <w:szCs w:val="21"/>
                <w:lang w:eastAsia="zh-CN"/>
              </w:rPr>
              <w:t>（提供</w:t>
            </w:r>
            <w:r>
              <w:rPr>
                <w:sz w:val="21"/>
                <w:szCs w:val="21"/>
              </w:rPr>
              <w:t>国家认可机构出具的生物相容性检测报告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</w:t>
            </w:r>
            <w:r>
              <w:rPr>
                <w:sz w:val="21"/>
                <w:szCs w:val="21"/>
              </w:rPr>
              <w:t>控制盒</w:t>
            </w:r>
            <w:r>
              <w:rPr>
                <w:rFonts w:hint="eastAsia"/>
                <w:sz w:val="21"/>
                <w:szCs w:val="21"/>
                <w:lang w:eastAsia="zh-CN"/>
              </w:rPr>
              <w:t>组成（至少包含）：</w:t>
            </w:r>
            <w:r>
              <w:rPr>
                <w:sz w:val="21"/>
                <w:szCs w:val="21"/>
              </w:rPr>
              <w:t>钥匙开关、紧急停止开关，运行灯、电源灯、故障报警器。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/>
                <w:sz w:val="21"/>
                <w:szCs w:val="21"/>
                <w:lang w:eastAsia="zh-CN"/>
              </w:rPr>
              <w:t>标配</w:t>
            </w:r>
            <w:r>
              <w:rPr>
                <w:sz w:val="21"/>
                <w:szCs w:val="21"/>
              </w:rPr>
              <w:t>诊疗软件</w:t>
            </w:r>
            <w:r>
              <w:rPr>
                <w:rFonts w:hint="eastAsia"/>
                <w:sz w:val="21"/>
                <w:szCs w:val="21"/>
                <w:lang w:eastAsia="zh-CN"/>
              </w:rPr>
              <w:t>要求</w:t>
            </w:r>
            <w:r>
              <w:rPr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支持用户自定义设置诊断、治疗、检查方案，时序化手法配置，参数包括主轴、辅轴、转动角度、转动速度、加速度、减速度、观测眼睛；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软件界面</w:t>
            </w:r>
            <w:r>
              <w:rPr>
                <w:rFonts w:hint="eastAsia"/>
                <w:sz w:val="21"/>
                <w:szCs w:val="21"/>
                <w:lang w:eastAsia="zh-CN"/>
              </w:rPr>
              <w:t>能显示</w:t>
            </w:r>
            <w:r>
              <w:rPr>
                <w:sz w:val="21"/>
                <w:szCs w:val="21"/>
              </w:rPr>
              <w:t>主转动轴及辅转动轴角度示意图、头位及半规管3D示意图，与座椅运动轨迹同步</w:t>
            </w:r>
            <w:r>
              <w:rPr>
                <w:rFonts w:hint="eastAsia"/>
                <w:sz w:val="21"/>
                <w:szCs w:val="21"/>
                <w:lang w:eastAsia="zh-CN"/>
              </w:rPr>
              <w:t>等</w:t>
            </w:r>
            <w:r>
              <w:rPr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</w:rPr>
              <w:t>二、眼震和甩头试验仪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sz w:val="21"/>
                <w:szCs w:val="21"/>
              </w:rPr>
              <w:t>测试全部半规管的功能；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2．头动输入：≥6个角度自由回转，≥9轴运动感应器；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  <w:lang w:eastAsia="zh-CN"/>
              </w:rPr>
              <w:t>系统分析</w:t>
            </w:r>
            <w:r>
              <w:rPr>
                <w:sz w:val="21"/>
                <w:szCs w:val="21"/>
              </w:rPr>
              <w:t>软件：</w:t>
            </w:r>
            <w:r>
              <w:rPr>
                <w:rFonts w:hint="eastAsia"/>
                <w:sz w:val="21"/>
                <w:szCs w:val="21"/>
                <w:lang w:eastAsia="zh-CN"/>
              </w:rPr>
              <w:t>采用</w:t>
            </w:r>
            <w:r>
              <w:rPr>
                <w:sz w:val="21"/>
                <w:szCs w:val="21"/>
              </w:rPr>
              <w:t>Windows图形用户界面；高性能分析；测试数据的数据库存储及患者测试数据管理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</w:rPr>
              <w:t>三、冷热刺激仪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sz w:val="21"/>
                <w:szCs w:val="21"/>
              </w:rPr>
              <w:t>温度范围 12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sz w:val="21"/>
                <w:szCs w:val="21"/>
              </w:rPr>
              <w:t>50 摄氏度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  <w:lang w:eastAsia="zh-CN"/>
              </w:rPr>
              <w:t>数字式</w:t>
            </w:r>
            <w:r>
              <w:rPr>
                <w:sz w:val="21"/>
                <w:szCs w:val="21"/>
              </w:rPr>
              <w:t>温度显示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sz w:val="21"/>
                <w:szCs w:val="21"/>
              </w:rPr>
              <w:t>升/降温稳定时间&lt;60秒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sz w:val="21"/>
                <w:szCs w:val="21"/>
              </w:rPr>
              <w:t>温度精确度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±0.4 摄氏度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sz w:val="21"/>
                <w:szCs w:val="21"/>
              </w:rPr>
              <w:t>时间</w:t>
            </w:r>
            <w:r>
              <w:rPr>
                <w:rFonts w:hint="eastAsia"/>
                <w:sz w:val="21"/>
                <w:szCs w:val="21"/>
                <w:lang w:eastAsia="zh-CN"/>
              </w:rPr>
              <w:t>选择</w:t>
            </w:r>
            <w:r>
              <w:rPr>
                <w:sz w:val="21"/>
                <w:szCs w:val="21"/>
              </w:rPr>
              <w:t>范围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1-99 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</w:t>
            </w:r>
            <w:r>
              <w:rPr>
                <w:sz w:val="21"/>
                <w:szCs w:val="21"/>
              </w:rPr>
              <w:t>流量</w:t>
            </w:r>
            <w:r>
              <w:rPr>
                <w:rFonts w:hint="eastAsia"/>
                <w:sz w:val="21"/>
                <w:szCs w:val="21"/>
                <w:lang w:eastAsia="zh-CN"/>
              </w:rPr>
              <w:t>调节</w:t>
            </w:r>
            <w:r>
              <w:rPr>
                <w:sz w:val="21"/>
                <w:szCs w:val="21"/>
              </w:rPr>
              <w:t>范围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4-10 升/分钟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便携式睡眠记录仪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配置：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硬盘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存储容量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≥3G，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可存储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≥500小时数据。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导联数基本导联≥7导（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至少包含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呼吸气流、鼾声、呼吸努力度、体位、血氧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饱和度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、脉搏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、脉搏波），外接呼吸机导联≥7导。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具有基于气流，血氧饱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呼吸努力度信号的良好数据指示功能，就可以显示有效记录时长和问题导联。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4.具备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连接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呼吸机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蓝牙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功能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反馈呼吸机治疗压力等呼吸参数变化下呼吸事件的发生，辅助自动压力滴定。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5.配备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满足AASM标准的分图软件。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 w:bidi="ar-SA"/>
              </w:rPr>
              <w:t>多导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视频睡眠监测仪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一、</w:t>
            </w:r>
            <w:r>
              <w:rPr>
                <w:rFonts w:hint="eastAsia"/>
                <w:b/>
                <w:bCs/>
                <w:lang w:eastAsia="zh-Hans"/>
              </w:rPr>
              <w:t>硬件</w:t>
            </w:r>
            <w:r>
              <w:rPr>
                <w:rFonts w:hint="eastAsia"/>
                <w:b/>
                <w:bCs/>
                <w:lang w:eastAsia="zh-CN"/>
              </w:rPr>
              <w:t>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  <w:lang w:eastAsia="zh-CN"/>
              </w:rPr>
              <w:t>通道数量：≥80。包含但不限于：脑电（≥32通道），可监测脑电、心电、肌电、眼电、口鼻气流（热敏式和压力式可同时监测）、血氧饱和度、胸式呼吸、腹式呼吸、鼾声、体位、肢体运动、灯光、PTT（血压监测）、压力滴定以及可扩展通道，包括：呼末CO2、经皮CO2、食道压及PH值、NPT、模拟驾驶系统等的监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放大器及头盒采用一体化设计。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CN"/>
              </w:rPr>
              <w:t>采用高精度≥24位AD转换，每通道动态输入量程≥600mV。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4..</w:t>
            </w:r>
            <w:r>
              <w:rPr>
                <w:rFonts w:hint="eastAsia"/>
                <w:lang w:eastAsia="zh-CN"/>
              </w:rPr>
              <w:t>具备内置自动辨别灯光传感器，可自动标记开关灯时间，精准计算入睡潜伏期。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  <w:lang w:eastAsia="zh-CN"/>
              </w:rPr>
              <w:t xml:space="preserve">具备心电呼吸阻抗描记技术（RIPECG）,利用心电信号测量成人、婴幼儿胸腔阻抗功能。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二、</w:t>
            </w:r>
            <w:r>
              <w:rPr>
                <w:rFonts w:hint="eastAsia"/>
                <w:b/>
                <w:bCs/>
              </w:rPr>
              <w:t>睡眠软件</w:t>
            </w:r>
            <w:r>
              <w:rPr>
                <w:rFonts w:hint="eastAsia"/>
                <w:b/>
                <w:bCs/>
                <w:lang w:eastAsia="zh-CN"/>
              </w:rPr>
              <w:t>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  <w:lang w:eastAsia="zh-CN"/>
              </w:rPr>
              <w:t>睡眠软件符合最新的AASM标准，R&amp;K和AASM互相转换，具有全中文操作界面、全中文报告，并具有婴幼儿、儿童、成人三种分析软件。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2.具备</w:t>
            </w:r>
            <w:r>
              <w:rPr>
                <w:rFonts w:hint="eastAsia"/>
                <w:lang w:eastAsia="zh-CN"/>
              </w:rPr>
              <w:t>专业PSG多导睡眠采集分析软件、学术研究管理软件、睡眠紊乱事件自动分析软件、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  <w:lang w:eastAsia="zh-CN"/>
              </w:rPr>
              <w:t>RBD特殊事件分析软件、FFT脑能量分析软件、教学软件。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CN"/>
              </w:rPr>
              <w:t>数据可转成欧洲标准数据EDF格式、MATLAB 格式、ASCII格式输出。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视频睡眠脑电监测仪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导联数≥80,主机可连接 EEG32脑电头盒，可监测EEG(32导)、EOG(2 导)、EMG(≥6导)、ECG、实时阻抗；接口可传输4通道信号，可连接热敏式气流、Pizeo  式鼾声、RIP 胸部运动、RIP腹部运动、PLM(≥2导)等配件；主机血氧端口可采集血氧饱和度、脉率、脉搏波；气流端口通道可传输压力式鼻气流、压力式鼾声、CPAP压力、呼吸气体流速信号；主机内置收缩压、舒张压、体位、体动、事件标记、环境光、电池电量等参数，可扩展压力滴定、闪光刺激器、7导心电、4kHz  高频鼾声、EEG/EOG  联合探 头、食道压、PH 值、膈肌肌电、自动血压校准模块、皮肤电反射 EDR、旁流二氧化碳、4通道拓展耦合器、耳温监测等。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2.主机</w:t>
            </w:r>
            <w:r>
              <w:rPr>
                <w:rFonts w:hint="eastAsia"/>
                <w:lang w:eastAsia="zh-CN"/>
              </w:rPr>
              <w:t>传感器接口可自动识别。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CN"/>
              </w:rPr>
              <w:t>配备高清同步视频监控，与采集的各项睡眠生理参数同步记录。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eastAsia="zh-CN"/>
              </w:rPr>
              <w:t>可选配平板电脑，通过app 连接主机，查看各个监测参数的实时信号，且在床旁可进行生物定标，进行睁眼、闭眼、憋气等定标指令并标记在数据中，避免中控室与监测室因距离远而不变。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  <w:lang w:eastAsia="zh-CN"/>
              </w:rPr>
              <w:t>主机支持6导无线传输通道。可选配无线PLM肌电传感器等无线模块。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  <w:lang w:eastAsia="zh-CN"/>
              </w:rPr>
              <w:t>睡眠软件需符合最新的AASM标准，且欧洲R&amp;K和AASM相互转换，具有全中文操作界面、全虫文报告。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eastAsia"/>
                <w:lang w:eastAsia="zh-CN"/>
              </w:rPr>
              <w:t>睡眠分析软件包含但不限于：睡眠分期、呼吸事件、氧减事件、心电事件、肢体运动事件、微觉醒事件、PTT事件、血压波动事件等分析功能。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8.</w:t>
            </w:r>
            <w:r>
              <w:rPr>
                <w:rFonts w:hint="eastAsia"/>
                <w:lang w:eastAsia="zh-CN"/>
              </w:rPr>
              <w:t>软件分析具备成人、儿童分析模块，且可定制分析模块，适应科研需求。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</w:t>
            </w:r>
            <w:r>
              <w:rPr>
                <w:rFonts w:hint="eastAsia"/>
                <w:lang w:eastAsia="zh-CN"/>
              </w:rPr>
              <w:t>具备EEG频谱分析功能。可实现β、α、0、δ各频段FFT整晚趋势图，可反应整晚脑电图各频段占比，可生成脑电光谱图。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10.</w:t>
            </w:r>
            <w:r>
              <w:rPr>
                <w:rFonts w:hint="eastAsia"/>
                <w:lang w:eastAsia="zh-CN"/>
              </w:rPr>
              <w:t>视频与数据同步采集、回访功能。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11.具备报告功能包括但不限于：小睡潜伏试验报告、分夜报告、维持觉醒试验报告、倾斜试验报告、心电散点图报告、SVB交感迷走平衡分析报告等。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12.标配脑电地形图功能。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经颅磁治疗仪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1.适用范围：用于人体中枢神经和外周神经功能的检测、评定、改善，可辅助治疗脑神经及神经损伤性疾病。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2.采用一体式主机，可靠性高，冷却系统高度集成。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3.配备磁刺激工作站。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4.刺激线圈感应强度1.0T---6.0T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5.配备全封闭一体式线圈，线圈种类包括：圆形、8字形、蝶形、儿童型、凹面型、红光功能型。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6.配备相应的软件，具备互联网功能。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7.检测项目至少包含：运动阈值（MT）、运动诱发电位（MEP）、中枢神经传导时间（CMCT）、静息期检测、自动计算神经传导时间。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8.刺激模式包含但不限于：单脉冲（sTMS）、重复脉冲（rTMS）、复合刺激(TBS)、成对脉冲输出（pTMS）等，具备手动/自动刺激模式。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9.具备经颅磁刺激随动导航系统。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10.开放式技术平台设计，可与电刺激、导航设备兼容。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MDM5NjljODFmODgxMTQwNzM3NmM0ZThmNTg3NGMifQ=="/>
  </w:docVars>
  <w:rsids>
    <w:rsidRoot w:val="00000000"/>
    <w:rsid w:val="06CD24E2"/>
    <w:rsid w:val="24104908"/>
    <w:rsid w:val="268D7140"/>
    <w:rsid w:val="39937F7E"/>
    <w:rsid w:val="4DAB3B5F"/>
    <w:rsid w:val="73C445EE"/>
    <w:rsid w:val="755C035A"/>
    <w:rsid w:val="7AB334C6"/>
    <w:rsid w:val="7CF5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1"/>
    <w:autoRedefine/>
    <w:qFormat/>
    <w:uiPriority w:val="0"/>
    <w:pPr>
      <w:outlineLvl w:val="0"/>
    </w:pPr>
    <w:rPr>
      <w:rFonts w:ascii="Helvetica" w:hAnsi="Helvetica" w:eastAsia="Arial Unicode MS" w:cs="Times New Roman"/>
      <w:b/>
      <w:color w:val="000000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仰望星空</cp:lastModifiedBy>
  <dcterms:modified xsi:type="dcterms:W3CDTF">2024-02-29T14:21:16Z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8B233C53C07343B09301BA14B8290450_13</vt:lpwstr>
  </property>
</Properties>
</file>