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自贡市第三人民医院关于申购一批雾化器参数需求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工作气压：90kPa-120kPa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工作气流：3.0L/min-6.0L/min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雾化器负载噪音： ≤60dB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总体中位直径（MMD）:2.9μm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总输出率（TOR）: 430mg/min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雾化器直径&lt;5μm的雾粒:74.63%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最大装药量10毫升、最低装药量2毫升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电源：220V /50Hz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输出功率： ≤180VA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581F"/>
    <w:rsid w:val="0214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2024-02-29T09:17:00Z</dcterms:created>
  <dc:creator>后保部周春林</dc:creator>
  <cp:lastModifiedBy>后保部周春林</cp:lastModifiedBy>
  <dcterms:modified xsi:type="dcterms:W3CDTF">2024-02-29T09:19:35Z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