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第一条 服务内容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一)服务内容:甲方委托乙方定点到成佳卫生院、龙潭卫生院、五宝卫生院、贡井中医院、贡井妇幼保健院等5家基层医疗机构收取检验标本、病理标本、待消毒无菌包到甲方开展相应工作，再将检验报告、病理报告以及消毒后的无菌包送回上述医疗机构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（二）乙方提供金杯箱式货车1辆，配备驾驶员、配送人员及备用车辆（驾驶员和配送人员可为同一人，乙方须提供运输车辆及人员资质，备用车辆为公司商务行政车辆）。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第二条 委托事务的具体要求及完成标准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（一）配送路线及里程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7"/>
        <w:gridCol w:w="3178"/>
        <w:gridCol w:w="16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表一：三医院与各站点距离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院方站点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14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站点标本交接时间安排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距离（公里）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贡井妇幼保健院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11:15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长土镇卫生院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待定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待定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成佳卫生院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10:30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贡井中医院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11:00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五宝卫生院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9:30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龙潭卫生院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10:00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桥头卫生院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待定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10"/>
        <w:gridCol w:w="1110"/>
        <w:gridCol w:w="1110"/>
        <w:gridCol w:w="1110"/>
        <w:gridCol w:w="1110"/>
        <w:gridCol w:w="1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5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表二、配送方案及里程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线路</w:t>
            </w:r>
          </w:p>
        </w:tc>
        <w:tc>
          <w:tcPr>
            <w:tcW w:w="6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三医院至各个卫生院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往返里程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乙方于每月法定工作日上午往返一趟于甲方和5家基层医疗机构之间，每月共22个工作日提供配送服务。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若甲方因业务发展需要增加服务站点，由其对外合作办通知乙方，并协商具体行进路线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及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时间。</w:t>
      </w:r>
      <w:bookmarkStart w:id="0" w:name="_GoBack"/>
      <w:bookmarkEnd w:id="0"/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（二）服务时间：法定工作日8:00-12:00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原则上乙方于每个工作日11:30前返回甲方进行交接，具体完成配送服务时间可根据实际运行情况，双方友好协商确定。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（三）服务费用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服务费用按￥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元每趟计算。每个工作日上午配送一趟，按当月实际工作日天数结算配送费用。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如果甲方增加上述五个定点基层医疗机构之外的配送站点，服务量仍为每日配送一趟，则配送路线及时间由乙方直接与甲方对外合作办李兰洋主任协商，增加里程数按照高德地图驾车导航最短距离计算，3公里内免里程费；3公里以上，增加里程费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元/公里计算；每个站点操作费按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元/点位计算；甲方本部不计里程费，只计操作费。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如甲方因业务发展需要，在每日服务趟数之外需临时增加配送趟数，单程17公里以内，每趟最低配送费用为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元/趟；单程超过17公里的，超过里程数按里程费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元/公里，操作费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元/点位计算。后续若配送物品日益繁杂而带来操作工时增加，难度增加，可双方友好协商增加操作费。</w:t>
      </w:r>
    </w:p>
    <w:p>
      <w:r>
        <w:rPr>
          <w:rFonts w:hint="eastAsia" w:ascii="宋体" w:hAnsi="宋体" w:cs="宋体"/>
          <w:color w:val="000000"/>
          <w:kern w:val="0"/>
          <w:sz w:val="28"/>
          <w:szCs w:val="28"/>
        </w:rPr>
        <w:t>若某工作日配送物资体量较大，超出配送运输服务人员工作范围，由甲方安排搬运人员。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518F"/>
    <w:rsid w:val="6A075C2F"/>
    <w:rsid w:val="7F4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2023-03-03T06:01:00Z</dcterms:created>
  <dc:creator>Administrator</dc:creator>
  <cp:lastModifiedBy>Administrator</cp:lastModifiedBy>
  <dcterms:modified xsi:type="dcterms:W3CDTF">2024-02-29T07:08:10Z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814130AF38D1451BA584D62B3D8FE7B0</vt:lpwstr>
  </property>
</Properties>
</file>