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自贡市第三人民医院</w:t>
      </w: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/>
          <w:sz w:val="32"/>
          <w:szCs w:val="40"/>
        </w:rPr>
        <w:t>检验设备调研</w:t>
      </w:r>
    </w:p>
    <w:p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第二包：血液分析工作站采购项目基本要求</w:t>
      </w:r>
    </w:p>
    <w:p>
      <w:pP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</w:pPr>
    </w:p>
    <w:tbl>
      <w:tblPr>
        <w:tblStyle w:val="2"/>
        <w:tblpPr w:leftFromText="180" w:rightFromText="180" w:vertAnchor="page" w:horzAnchor="page" w:tblpX="1891" w:tblpY="2433"/>
        <w:tblOverlap w:val="never"/>
        <w:tblW w:w="835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7"/>
        <w:gridCol w:w="711"/>
        <w:gridCol w:w="567"/>
        <w:gridCol w:w="567"/>
        <w:gridCol w:w="567"/>
        <w:gridCol w:w="567"/>
        <w:gridCol w:w="45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6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是否为核心产品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是否允许进口产品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4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基本要求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6" w:hRule="atLeast"/>
        </w:trPr>
        <w:tc>
          <w:tcPr>
            <w:tcW w:w="8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血液分析工作站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五分类血液分析仪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套/台</w:t>
            </w:r>
          </w:p>
        </w:tc>
        <w:tc>
          <w:tcPr>
            <w:tcW w:w="4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①具有血细胞五分类和计数功能、网织红细胞检测功能，具有低值血小板功能。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②血常规检测速度不低于100个标本/小时；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③标准配置可溯源的校准品以及高、中、低3个水平质控物；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④具备末梢血微量检测功能，末梢血采集量小于80微升；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⑤具备双向通讯功能；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⑥能自动识别病人信息条码和检测项目；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⑦有中文操作系统，有四核CPU和500G硬盘以上配置的工作站。</w:t>
            </w: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2台仪器可以串联起来进行同时检测工作。</w:t>
            </w:r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2" w:hRule="atLeast"/>
        </w:trPr>
        <w:tc>
          <w:tcPr>
            <w:tcW w:w="8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全血超敏CRP分析仪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套/台</w:t>
            </w:r>
          </w:p>
        </w:tc>
        <w:tc>
          <w:tcPr>
            <w:tcW w:w="4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①具备检测全血和末梢血CRP功能；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②超敏CRP线性范围：0.2-300mg/L；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③具备双向通讯功能；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⑥能自动识别病人信息条码和检测项目；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⑦有中文操作系统，有四核CPU和500G硬盘以上配置的工作站。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6" w:hRule="atLeast"/>
        </w:trPr>
        <w:tc>
          <w:tcPr>
            <w:tcW w:w="8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自动推片染片机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套/台</w:t>
            </w:r>
          </w:p>
        </w:tc>
        <w:tc>
          <w:tcPr>
            <w:tcW w:w="4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①具有全自动推片、染片功能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②具有小于40ul微量血推片模式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atLeast"/>
        </w:trPr>
        <w:tc>
          <w:tcPr>
            <w:tcW w:w="8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阅片机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套/台</w:t>
            </w:r>
          </w:p>
        </w:tc>
        <w:tc>
          <w:tcPr>
            <w:tcW w:w="4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具有自动摄像阅片功能。</w:t>
            </w:r>
          </w:p>
        </w:tc>
      </w:tr>
    </w:tbl>
    <w:p>
      <w:pP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D15801"/>
    <w:rsid w:val="264D1807"/>
    <w:rsid w:val="52495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2023-07-25T11:12:00Z</dcterms:created>
  <dc:creator>Administrator</dc:creator>
  <cp:lastModifiedBy>蒋世碧</cp:lastModifiedBy>
  <dcterms:modified xsi:type="dcterms:W3CDTF">2023-07-26T04:20:18Z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B5636433CA4D4071B79B96CF4F2FE644</vt:lpwstr>
  </property>
</Properties>
</file>