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自贡市第三人民医院</w:t>
      </w:r>
    </w:p>
    <w:p>
      <w:pPr>
        <w:jc w:val="center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检验设备调研</w:t>
      </w:r>
    </w:p>
    <w:p>
      <w:pPr>
        <w:jc w:val="center"/>
        <w:rPr>
          <w:rFonts w:hint="eastAsia"/>
          <w:sz w:val="32"/>
          <w:szCs w:val="40"/>
        </w:rPr>
      </w:pPr>
      <w:bookmarkStart w:id="0" w:name="_GoBack"/>
      <w:bookmarkEnd w:id="0"/>
      <w:r>
        <w:rPr>
          <w:rFonts w:hint="eastAsia"/>
          <w:sz w:val="32"/>
          <w:szCs w:val="40"/>
        </w:rPr>
        <w:t>第</w:t>
      </w:r>
      <w:r>
        <w:rPr>
          <w:rFonts w:hint="eastAsia"/>
          <w:sz w:val="32"/>
          <w:szCs w:val="40"/>
        </w:rPr>
        <w:t>一包：生化免疫流水线采购项目基本要求</w:t>
      </w:r>
    </w:p>
    <w:tbl>
      <w:tblPr>
        <w:tblStyle w:val="2"/>
        <w:tblW w:w="8254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"/>
        <w:gridCol w:w="788"/>
        <w:gridCol w:w="569"/>
        <w:gridCol w:w="475"/>
        <w:gridCol w:w="455"/>
        <w:gridCol w:w="686"/>
        <w:gridCol w:w="455"/>
        <w:gridCol w:w="4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6" w:hRule="atLeast"/>
        </w:trPr>
        <w:tc>
          <w:tcPr>
            <w:tcW w:w="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78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56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4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是否为核心产品</w:t>
            </w:r>
          </w:p>
        </w:tc>
        <w:tc>
          <w:tcPr>
            <w:tcW w:w="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是否允许进口产品</w:t>
            </w:r>
          </w:p>
        </w:tc>
        <w:tc>
          <w:tcPr>
            <w:tcW w:w="6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数量（不少于）</w:t>
            </w:r>
          </w:p>
        </w:tc>
        <w:tc>
          <w:tcPr>
            <w:tcW w:w="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43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基本要求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8" w:hRule="atLeast"/>
        </w:trPr>
        <w:tc>
          <w:tcPr>
            <w:tcW w:w="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8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生化免疫流水线</w:t>
            </w:r>
          </w:p>
        </w:tc>
        <w:tc>
          <w:tcPr>
            <w:tcW w:w="56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全自动生化分析仪</w:t>
            </w:r>
          </w:p>
        </w:tc>
        <w:tc>
          <w:tcPr>
            <w:tcW w:w="475" w:type="dxa"/>
            <w:shd w:val="clear" w:color="auto" w:fill="FFFF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  <w:tc>
          <w:tcPr>
            <w:tcW w:w="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6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套/台</w:t>
            </w:r>
          </w:p>
        </w:tc>
        <w:tc>
          <w:tcPr>
            <w:tcW w:w="4371" w:type="dxa"/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①每台仪器能够同时检测包含肝功、肾功、血脂、电解质、心肌酶谱、风湿病生化、补体蛋白、免疫球蛋白、超敏CRP、SAA、血清铁、总铁结合力、ADA、HCY等检测项目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②每台仪器可同时检测不少于35个试剂项目，双试剂需不少于70个试剂位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③试剂舱具有2-8℃冷藏功能，并具备24小时在线监测功能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④具有常规和急诊进样功能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⑤每台常规生化检测速度不低于2000测试/小时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⑥每台设备配置不少于1个电解质模块，每个电解质模块测试速度不低于600测试/小时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⑦具备双向通讯功能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⑧能自动识别病人信息条码和检测项目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⑨有中文操作系统，有四核CPU和500G硬盘以上配置的工作站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⑩试剂全开放，支持国内主流检测试剂（不限国产或进口）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2" w:hRule="atLeast"/>
        </w:trPr>
        <w:tc>
          <w:tcPr>
            <w:tcW w:w="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8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全自动化学发光仪</w:t>
            </w:r>
          </w:p>
        </w:tc>
        <w:tc>
          <w:tcPr>
            <w:tcW w:w="475" w:type="dxa"/>
            <w:shd w:val="clear" w:color="auto" w:fill="FFFF0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  <w:tc>
          <w:tcPr>
            <w:tcW w:w="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6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套/台</w:t>
            </w:r>
          </w:p>
        </w:tc>
        <w:tc>
          <w:tcPr>
            <w:tcW w:w="43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①每台仪器能够同时检测肿瘤标记物、心梗/心衰标记物、甲功、性激素、贫血指标、PTH、胰岛素等相关化学发光标记物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②每台仪器可同时检测不少于30个试剂项目，双试剂需不少于60个试剂位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③试剂舱具有2-8℃冷藏功能，并具备24小时在线监测功能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④每台检测速度不低于400测试/小时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⑤具备双向通讯功能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⑥能自动识别病人信息条码和检测项目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⑦有中文操作系统，有四核CPU和500G硬盘以上配置的工作站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6" w:hRule="atLeast"/>
        </w:trPr>
        <w:tc>
          <w:tcPr>
            <w:tcW w:w="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8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生化免疫流水线轨道+前处理系统+后处理系统</w:t>
            </w:r>
          </w:p>
        </w:tc>
        <w:tc>
          <w:tcPr>
            <w:tcW w:w="4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6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套/台</w:t>
            </w:r>
          </w:p>
        </w:tc>
        <w:tc>
          <w:tcPr>
            <w:tcW w:w="43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（1）前处理系统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①处理速度每小时不少于500标本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②能够连接智能采血传输系统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（2）后处理系统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①配备2台医用智能冰箱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②能够低温（2-8℃）保存检验标本，冰箱存储容量不少于3000个标本。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（3）轨道系统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①能够连接前后处理系统、2台生化分析仪、2台化学发光仪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②具有自动识别、标本传输、自动离心、标本自动保存等功能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3" w:hRule="atLeast"/>
        </w:trPr>
        <w:tc>
          <w:tcPr>
            <w:tcW w:w="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8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智能采血系统</w:t>
            </w:r>
          </w:p>
        </w:tc>
        <w:tc>
          <w:tcPr>
            <w:tcW w:w="4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6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套/台</w:t>
            </w:r>
          </w:p>
        </w:tc>
        <w:tc>
          <w:tcPr>
            <w:tcW w:w="43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①具备智能叫号、自动贴码、自动分拣、自动识别和标本自动传输功能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②设置不少于5个智能采血窗口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③软硬件配置至少包含：软件系统一套、工作站不少于5套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</w:trPr>
        <w:tc>
          <w:tcPr>
            <w:tcW w:w="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8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实验室辅助设备</w:t>
            </w:r>
          </w:p>
        </w:tc>
        <w:tc>
          <w:tcPr>
            <w:tcW w:w="56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工作站</w:t>
            </w:r>
          </w:p>
        </w:tc>
        <w:tc>
          <w:tcPr>
            <w:tcW w:w="4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6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套/台</w:t>
            </w:r>
          </w:p>
        </w:tc>
        <w:tc>
          <w:tcPr>
            <w:tcW w:w="43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①正版操作系统及软件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②能够满足仪器操作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③满足与医院LIS系统双向对接的软硬件配置需求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④满足存储不少于5年检测数据且操作不卡顿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9" w:hRule="atLeast"/>
        </w:trPr>
        <w:tc>
          <w:tcPr>
            <w:tcW w:w="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8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落地式医用标本离心机</w:t>
            </w:r>
          </w:p>
        </w:tc>
        <w:tc>
          <w:tcPr>
            <w:tcW w:w="4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6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套/台</w:t>
            </w:r>
          </w:p>
        </w:tc>
        <w:tc>
          <w:tcPr>
            <w:tcW w:w="43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①每台血标本孔位不少于100个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②离心速度1000-5000rpm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78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UPS电源</w:t>
            </w:r>
          </w:p>
        </w:tc>
        <w:tc>
          <w:tcPr>
            <w:tcW w:w="4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6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套/台</w:t>
            </w:r>
          </w:p>
        </w:tc>
        <w:tc>
          <w:tcPr>
            <w:tcW w:w="43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根据实验室仪器设备和用电情况，配置1套大功率UPS电源，满足整个检验科所有仪器设备不间断用电需求。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</w:trPr>
        <w:tc>
          <w:tcPr>
            <w:tcW w:w="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8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纯水处理机</w:t>
            </w:r>
          </w:p>
        </w:tc>
        <w:tc>
          <w:tcPr>
            <w:tcW w:w="4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6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套/台</w:t>
            </w:r>
          </w:p>
        </w:tc>
        <w:tc>
          <w:tcPr>
            <w:tcW w:w="43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①满足检验科仪器及整个实验室用水需求；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②至少1000L/小时及以上；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③耗材全开放。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</w:trPr>
        <w:tc>
          <w:tcPr>
            <w:tcW w:w="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78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生物安全柜</w:t>
            </w:r>
          </w:p>
        </w:tc>
        <w:tc>
          <w:tcPr>
            <w:tcW w:w="4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6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套/台</w:t>
            </w:r>
          </w:p>
        </w:tc>
        <w:tc>
          <w:tcPr>
            <w:tcW w:w="43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5"/>
                <w:lang w:val="en-US" w:eastAsia="zh-CN" w:bidi="ar"/>
              </w:rPr>
              <w:t>二级</w:t>
            </w:r>
            <w:r>
              <w:rPr>
                <w:rStyle w:val="6"/>
                <w:rFonts w:eastAsia="宋体"/>
                <w:lang w:val="en-US" w:eastAsia="zh-CN" w:bidi="ar"/>
              </w:rPr>
              <w:t>B2</w:t>
            </w:r>
            <w:r>
              <w:rPr>
                <w:rStyle w:val="5"/>
                <w:lang w:val="en-US" w:eastAsia="zh-CN" w:bidi="ar"/>
              </w:rPr>
              <w:t>型双人生物安全柜。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</w:trPr>
        <w:tc>
          <w:tcPr>
            <w:tcW w:w="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8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二氧化碳培养箱</w:t>
            </w:r>
          </w:p>
        </w:tc>
        <w:tc>
          <w:tcPr>
            <w:tcW w:w="4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6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套/台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lang w:val="en-US" w:eastAsia="zh-CN" w:bidi="ar"/>
              </w:rPr>
              <w:t>容量不小于</w:t>
            </w:r>
            <w:r>
              <w:rPr>
                <w:rStyle w:val="6"/>
                <w:rFonts w:eastAsia="宋体"/>
                <w:lang w:val="en-US" w:eastAsia="zh-CN" w:bidi="ar"/>
              </w:rPr>
              <w:t>160L</w:t>
            </w:r>
            <w:r>
              <w:rPr>
                <w:rStyle w:val="5"/>
                <w:lang w:val="en-US" w:eastAsia="zh-CN" w:bidi="ar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</w:trPr>
        <w:tc>
          <w:tcPr>
            <w:tcW w:w="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78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超净工作台</w:t>
            </w:r>
          </w:p>
        </w:tc>
        <w:tc>
          <w:tcPr>
            <w:tcW w:w="4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6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套/台</w:t>
            </w:r>
          </w:p>
        </w:tc>
        <w:tc>
          <w:tcPr>
            <w:tcW w:w="43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5"/>
                <w:lang w:val="en-US" w:eastAsia="zh-CN" w:bidi="ar"/>
              </w:rPr>
              <w:t>①长</w:t>
            </w:r>
            <w:r>
              <w:rPr>
                <w:rStyle w:val="6"/>
                <w:rFonts w:eastAsia="宋体"/>
                <w:lang w:val="en-US" w:eastAsia="zh-CN" w:bidi="ar"/>
              </w:rPr>
              <w:t>≥1.2</w:t>
            </w:r>
            <w:r>
              <w:rPr>
                <w:rStyle w:val="5"/>
                <w:lang w:val="en-US" w:eastAsia="zh-CN" w:bidi="ar"/>
              </w:rPr>
              <w:t>米</w:t>
            </w:r>
            <w:r>
              <w:rPr>
                <w:rStyle w:val="6"/>
                <w:rFonts w:eastAsia="宋体"/>
                <w:lang w:val="en-US" w:eastAsia="zh-CN" w:bidi="ar"/>
              </w:rPr>
              <w:br w:type="textWrapping"/>
            </w:r>
            <w:r>
              <w:rPr>
                <w:rStyle w:val="6"/>
                <w:rFonts w:eastAsia="宋体"/>
                <w:lang w:val="en-US" w:eastAsia="zh-CN" w:bidi="ar"/>
              </w:rPr>
              <w:t>②</w:t>
            </w:r>
            <w:r>
              <w:rPr>
                <w:rStyle w:val="5"/>
                <w:lang w:val="en-US" w:eastAsia="zh-CN" w:bidi="ar"/>
              </w:rPr>
              <w:t>标准宽度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</w:trPr>
        <w:tc>
          <w:tcPr>
            <w:tcW w:w="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78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移动紫外消毒车</w:t>
            </w:r>
          </w:p>
        </w:tc>
        <w:tc>
          <w:tcPr>
            <w:tcW w:w="4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6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套/台</w:t>
            </w:r>
          </w:p>
        </w:tc>
        <w:tc>
          <w:tcPr>
            <w:tcW w:w="43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①双管紫外灯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②可移动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③标准功率（30w*2）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6" w:hRule="atLeast"/>
        </w:trPr>
        <w:tc>
          <w:tcPr>
            <w:tcW w:w="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78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人机共存移动循环风消毒机</w:t>
            </w:r>
          </w:p>
        </w:tc>
        <w:tc>
          <w:tcPr>
            <w:tcW w:w="47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6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5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套/台</w:t>
            </w:r>
          </w:p>
        </w:tc>
        <w:tc>
          <w:tcPr>
            <w:tcW w:w="437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①可移动式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②满足150立方米空间消毒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53536B"/>
    <w:rsid w:val="0F333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5">
    <w:name w:val="font3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6">
    <w:name w:val="font61"/>
    <w:basedOn w:val="3"/>
    <w:qFormat/>
    <w:uiPriority w:val="0"/>
    <w:rPr>
      <w:rFonts w:ascii="Calibri" w:hAnsi="Calibri" w:cs="Calibri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2023-07-25T11:05:00Z</dcterms:created>
  <dc:creator>Administrator</dc:creator>
  <cp:lastModifiedBy>蒋世碧</cp:lastModifiedBy>
  <dcterms:modified xsi:type="dcterms:W3CDTF">2023-07-25T11:18:58Z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91B43D316C624AB7ACBA576424A610DE</vt:lpwstr>
  </property>
</Properties>
</file>