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606" w:firstLineChars="400"/>
        <w:jc w:val="both"/>
        <w:rPr>
          <w:rFonts w:hint="eastAsia"/>
          <w:lang w:val="en-US" w:eastAsia="zh-CN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污水处理站运维服务需求</w:t>
      </w:r>
    </w:p>
    <w:p>
      <w:pPr>
        <w:pStyle w:val="4"/>
        <w:rPr>
          <w:rFonts w:hint="eastAsia"/>
          <w:lang w:val="en-US" w:eastAsia="zh-CN"/>
        </w:rPr>
      </w:pPr>
    </w:p>
    <w:p>
      <w:pPr>
        <w:ind w:left="0" w:leftChars="0"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Toc21735"/>
      <w:bookmarkStart w:id="1" w:name="_Toc4261"/>
      <w:bookmarkStart w:id="2" w:name="_Toc10991"/>
      <w:bookmarkStart w:id="3" w:name="_Toc13068"/>
      <w:bookmarkStart w:id="4" w:name="_Toc11298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具有良好的商业信誉和健全的财务会计制度。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具有履行合同所必需资质、设备和专业技术能力。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具有依法缴纳税收和社会保障资金的良好记录。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法律、行政法规规定的其他条件。</w:t>
      </w:r>
    </w:p>
    <w:p>
      <w:pPr>
        <w:ind w:left="0" w:leftChars="0" w:firstLine="60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污废水处理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服务需求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.人员配备：2</w:t>
      </w:r>
      <w:r>
        <w:rPr>
          <w:rFonts w:hint="eastAsia" w:ascii="仿宋_GB2312" w:hAnsi="仿宋_GB2312" w:eastAsia="仿宋_GB2312" w:cs="仿宋_GB2312"/>
          <w:sz w:val="30"/>
          <w:szCs w:val="30"/>
        </w:rPr>
        <w:t>名维保人员（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一用一备，确保维护工作能够有效保障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），1名技术负责人（指导技术及疑难问题的解决），1名项目经理（与属地环保、卫生管理部门及相关人员协调对接）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建立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管理标准，站内卫生清洁、各项记录的填写、归档（各种自检、委外检测的数据整理记录；设备运转运行记录；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填写维修保养记录；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根据国家环保相关要求对污水处理站标牌标识进行规范化管理，及时更新（含上墙资料、管理制度、工作职责、应急措施、工艺流程、管道走向标识、构筑物标牌、处理设备标牌、进出水环保标识等）。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维保人员每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0"/>
          <w:szCs w:val="30"/>
        </w:rPr>
        <w:t>巡检，技术负责人及项目经理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作为技术和管理支撑</w:t>
      </w:r>
      <w:r>
        <w:rPr>
          <w:rFonts w:hint="eastAsia" w:ascii="仿宋_GB2312" w:hAnsi="仿宋_GB2312" w:eastAsia="仿宋_GB2312" w:cs="仿宋_GB2312"/>
          <w:sz w:val="30"/>
          <w:szCs w:val="30"/>
        </w:rPr>
        <w:t>解决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运行过程中的技术</w:t>
      </w:r>
      <w:r>
        <w:rPr>
          <w:rFonts w:hint="eastAsia" w:ascii="仿宋_GB2312" w:hAnsi="仿宋_GB2312" w:eastAsia="仿宋_GB2312" w:cs="仿宋_GB2312"/>
          <w:sz w:val="30"/>
          <w:szCs w:val="30"/>
        </w:rPr>
        <w:t>问题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及环保问题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相关上级卫生、防疫、环保等管理部门的检查参观陪同及解说。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提供环保管家服务，包括排污许可证管理工作（执行报告、信息公开、台帐上传）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每年组织两次现场应急演练。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如出水水质、软、硬件的规范性不满足现行或即行实施的标准和要求，维保单位负责在污水处理站的基础条件上，提出合理化建议、整改、设计思路供医院参考。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服务范围主要包括：格栅池、调节池、厌氧池、缺氧池、好氧池、沉淀池、消毒池、清水池、出水渠、中控室、鼓风机房、加药间的维护和所有机电、自控设施的运行、维修、保养工作。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排放标准：《医疗机构水污染物排放标准》（表2）预处理标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三、在线设备维保服务需求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按照水污染源在线监测系统运行技术规范HJ 355-2019执行在线设备进行日常维护，具体如下：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巡检工作：①每日远程巡检历史数据并检查有无异常（维保公司提供数据传输平台，并自带APP功能并能绑定微信公众号）；②每周对在线设备进行巡检、并按记录本如实根据实际情况逐一填写；③每周对采样泵或滤网进行清洗；④每周现场对设备传数据采集仪历史数据一致性进行检查；⑤每周对PH及余氯进行手工比对测试；⑥每周检查监测设备试剂剩余量，需要补充在一周前作准备。⑦现场cod监测频次2小时1次，每日12个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校标及标样核查要求:①每周对cod进行手动或自动校标，校标不通过需检查原因重新校标，校标合格后与手写参数核对；②cod开启每日自动标样核查，核查标样浓度为工作量程上限的0.5；③cod每月进行一次实际水样比对试验；④pH、水温计每月进行一次现场水温比对试验；⑤明渠流量计每季度进行一次比对试验；⑥cod、pH、水温、明渠流量计每年进行一起计量检定，并获得相应的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其它新增的数据采集在线监测仪器校标等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标样、试剂更换废液收集：①试剂及标样根据现场填写标签及使用日期，确保现场使用所有试剂均在有限期内，每次更换试剂标样需如实记录并重新对设备进行标定、校准；②废液（含清洗液）收集需如实填写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在线运维环境：①运维记录本齐全（根据现场实际要求及属地主管部门要求进行调整）；②采样管路标识走向张贴，废液桶张贴危险废物标识，站房内不得存放除设备自带废液桶的其他废液；④安装并使用空调（室内温度设置要求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25度）；⑤流量、COD因子传数据采集仪必须使用数字信号传输（保证无传输误差）；⑥站房内有在线运维规章制度上墙；（单项材料在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0"/>
          <w:szCs w:val="30"/>
        </w:rPr>
        <w:t>元以内免费更换，超过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00元的材料或设备由甲方确认后更换）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所有电气、自控、工艺设备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维护保养（含易损耗备品备件存放于现场）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维保期间所有损坏的材料及设备维修（单项材料在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元以内免费更换，超过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00元的材料或设备由甲方确认后更换）</w:t>
      </w:r>
    </w:p>
    <w:p>
      <w:pPr>
        <w:pStyle w:val="4"/>
        <w:numPr>
          <w:ilvl w:val="0"/>
          <w:numId w:val="1"/>
        </w:numPr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服务点位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医院本部和济慈医疗部两处污水处理站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服务期限</w:t>
      </w:r>
    </w:p>
    <w:p>
      <w:pPr>
        <w:pStyle w:val="2"/>
        <w:numPr>
          <w:ilvl w:val="0"/>
          <w:numId w:val="0"/>
        </w:numPr>
        <w:ind w:firstLine="900" w:firstLineChars="300"/>
        <w:jc w:val="left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14619"/>
    <w:multiLevelType w:val="singleLevel"/>
    <w:tmpl w:val="AEF1461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C88063"/>
    <w:multiLevelType w:val="singleLevel"/>
    <w:tmpl w:val="64C8806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2556122"/>
    <w:rsid w:val="07D40C87"/>
    <w:rsid w:val="0D4C612B"/>
    <w:rsid w:val="0DF600B9"/>
    <w:rsid w:val="1EAC2B1D"/>
    <w:rsid w:val="365A2BD1"/>
    <w:rsid w:val="38FE71A3"/>
    <w:rsid w:val="3E99312A"/>
    <w:rsid w:val="43B22F67"/>
    <w:rsid w:val="4A9A5AC4"/>
    <w:rsid w:val="4CF623E0"/>
    <w:rsid w:val="5F4365D4"/>
    <w:rsid w:val="68BC6AAE"/>
    <w:rsid w:val="72CD7D3F"/>
    <w:rsid w:val="7F5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1613</Characters>
  <Lines>0</Lines>
  <Paragraphs>0</Paragraphs>
  <TotalTime>4</TotalTime>
  <ScaleCrop>false</ScaleCrop>
  <LinksUpToDate>false</LinksUpToDate>
  <CharactersWithSpaces>1615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2022-05-31T02:04:00Z</dcterms:created>
  <dc:creator>test</dc:creator>
  <cp:lastModifiedBy>Administrator</cp:lastModifiedBy>
  <dcterms:modified xsi:type="dcterms:W3CDTF">2023-06-14T08:51:17Z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3915996C4E594187BC2427BFABCBB2E1</vt:lpwstr>
  </property>
</Properties>
</file>