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36"/>
          <w:szCs w:val="36"/>
          <w:lang w:val="en-US" w:eastAsia="zh-CN"/>
        </w:rPr>
      </w:pPr>
      <w:r>
        <w:rPr>
          <w:rFonts w:hint="eastAsia"/>
          <w:b/>
          <w:bCs/>
          <w:sz w:val="36"/>
          <w:szCs w:val="36"/>
          <w:lang w:eastAsia="zh-CN"/>
        </w:rPr>
        <w:t>关于门急诊及业务大楼外网、电视、电</w:t>
      </w:r>
      <w:r>
        <w:rPr>
          <w:rFonts w:hint="eastAsia"/>
          <w:b/>
          <w:bCs/>
          <w:sz w:val="36"/>
          <w:szCs w:val="36"/>
          <w:lang w:val="en-US" w:eastAsia="zh-CN"/>
        </w:rPr>
        <w:t>WIFI</w:t>
      </w:r>
    </w:p>
    <w:p>
      <w:pPr>
        <w:numPr>
          <w:ilvl w:val="0"/>
          <w:numId w:val="0"/>
        </w:numPr>
        <w:jc w:val="center"/>
        <w:rPr>
          <w:rFonts w:hint="eastAsia"/>
          <w:sz w:val="36"/>
          <w:szCs w:val="36"/>
          <w:lang w:val="en-US" w:eastAsia="zh-CN"/>
        </w:rPr>
      </w:pPr>
      <w:r>
        <w:rPr>
          <w:rFonts w:hint="eastAsia"/>
          <w:b/>
          <w:bCs/>
          <w:sz w:val="36"/>
          <w:szCs w:val="36"/>
          <w:lang w:val="en-US" w:eastAsia="zh-CN"/>
        </w:rPr>
        <w:t>服务采购的申请</w:t>
      </w:r>
    </w:p>
    <w:p>
      <w:pPr>
        <w:numPr>
          <w:ilvl w:val="0"/>
          <w:numId w:val="0"/>
        </w:numPr>
        <w:jc w:val="left"/>
        <w:rPr>
          <w:rFonts w:hint="eastAsia"/>
          <w:sz w:val="28"/>
          <w:szCs w:val="28"/>
          <w:lang w:val="en-US" w:eastAsia="zh-CN"/>
        </w:rPr>
      </w:pPr>
      <w:r>
        <w:rPr>
          <w:rFonts w:hint="eastAsia"/>
          <w:sz w:val="28"/>
          <w:szCs w:val="28"/>
          <w:lang w:val="en-US" w:eastAsia="zh-CN"/>
        </w:rPr>
        <w:t>采购科：</w:t>
      </w:r>
    </w:p>
    <w:p>
      <w:pPr>
        <w:numPr>
          <w:ilvl w:val="0"/>
          <w:numId w:val="0"/>
        </w:numPr>
        <w:ind w:firstLine="560" w:firstLineChars="200"/>
        <w:jc w:val="left"/>
        <w:rPr>
          <w:rFonts w:hint="eastAsia"/>
          <w:sz w:val="28"/>
          <w:szCs w:val="28"/>
          <w:lang w:val="en-US" w:eastAsia="zh-CN"/>
        </w:rPr>
      </w:pPr>
      <w:r>
        <w:rPr>
          <w:rFonts w:hint="eastAsia"/>
          <w:sz w:val="28"/>
          <w:szCs w:val="28"/>
          <w:lang w:val="en-US" w:eastAsia="zh-CN"/>
        </w:rPr>
        <w:t>根据2023年5月8日班子会议题决议要求，现提出医院</w:t>
      </w:r>
      <w:r>
        <w:rPr>
          <w:rFonts w:hint="eastAsia"/>
          <w:sz w:val="28"/>
          <w:szCs w:val="28"/>
          <w:lang w:eastAsia="zh-CN"/>
        </w:rPr>
        <w:t>关于门急诊及业务大楼外网、电视、电</w:t>
      </w:r>
      <w:r>
        <w:rPr>
          <w:rFonts w:hint="eastAsia"/>
          <w:sz w:val="28"/>
          <w:szCs w:val="28"/>
          <w:lang w:val="en-US" w:eastAsia="zh-CN"/>
        </w:rPr>
        <w:t>WIFI服务采购申请：</w:t>
      </w:r>
    </w:p>
    <w:p>
      <w:pPr>
        <w:numPr>
          <w:ilvl w:val="0"/>
          <w:numId w:val="0"/>
        </w:numPr>
        <w:jc w:val="left"/>
        <w:rPr>
          <w:rFonts w:hint="eastAsia"/>
          <w:sz w:val="28"/>
          <w:szCs w:val="28"/>
          <w:lang w:val="en-US" w:eastAsia="zh-CN"/>
        </w:rPr>
      </w:pPr>
      <w:r>
        <w:rPr>
          <w:rFonts w:hint="eastAsia"/>
          <w:sz w:val="28"/>
          <w:szCs w:val="28"/>
          <w:lang w:val="en-US" w:eastAsia="zh-CN"/>
        </w:rPr>
        <w:t>具体采购内容如下：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2400"/>
        <w:gridCol w:w="975"/>
        <w:gridCol w:w="96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ascii="仿宋" w:hAnsi="仿宋" w:eastAsia="仿宋"/>
                <w:b/>
                <w:bCs/>
                <w:sz w:val="24"/>
                <w:szCs w:val="28"/>
              </w:rPr>
            </w:pPr>
            <w:r>
              <w:rPr>
                <w:rFonts w:hint="eastAsia" w:ascii="仿宋" w:hAnsi="仿宋" w:eastAsia="仿宋"/>
                <w:b/>
                <w:bCs/>
                <w:sz w:val="24"/>
                <w:szCs w:val="28"/>
              </w:rPr>
              <w:t>项目</w:t>
            </w:r>
          </w:p>
        </w:tc>
        <w:tc>
          <w:tcPr>
            <w:tcW w:w="2400" w:type="dxa"/>
            <w:vAlign w:val="center"/>
          </w:tcPr>
          <w:p>
            <w:pPr>
              <w:jc w:val="center"/>
              <w:rPr>
                <w:rFonts w:ascii="仿宋" w:hAnsi="仿宋" w:eastAsia="仿宋"/>
                <w:b/>
                <w:bCs/>
                <w:sz w:val="24"/>
                <w:szCs w:val="28"/>
              </w:rPr>
            </w:pPr>
            <w:r>
              <w:rPr>
                <w:rFonts w:hint="eastAsia" w:ascii="仿宋" w:hAnsi="仿宋" w:eastAsia="仿宋"/>
                <w:b/>
                <w:bCs/>
                <w:sz w:val="24"/>
                <w:szCs w:val="28"/>
              </w:rPr>
              <w:t>规格参数</w:t>
            </w:r>
          </w:p>
        </w:tc>
        <w:tc>
          <w:tcPr>
            <w:tcW w:w="975" w:type="dxa"/>
            <w:vAlign w:val="center"/>
          </w:tcPr>
          <w:p>
            <w:pPr>
              <w:jc w:val="center"/>
              <w:rPr>
                <w:rFonts w:ascii="仿宋" w:hAnsi="仿宋" w:eastAsia="仿宋"/>
                <w:b/>
                <w:bCs/>
                <w:sz w:val="24"/>
                <w:szCs w:val="28"/>
              </w:rPr>
            </w:pPr>
            <w:r>
              <w:rPr>
                <w:rFonts w:hint="eastAsia" w:ascii="仿宋" w:hAnsi="仿宋" w:eastAsia="仿宋"/>
                <w:b/>
                <w:bCs/>
                <w:sz w:val="24"/>
                <w:szCs w:val="28"/>
              </w:rPr>
              <w:t>单位</w:t>
            </w:r>
          </w:p>
        </w:tc>
        <w:tc>
          <w:tcPr>
            <w:tcW w:w="960" w:type="dxa"/>
            <w:vAlign w:val="center"/>
          </w:tcPr>
          <w:p>
            <w:pPr>
              <w:jc w:val="center"/>
              <w:rPr>
                <w:rFonts w:ascii="仿宋" w:hAnsi="仿宋" w:eastAsia="仿宋"/>
                <w:b/>
                <w:bCs/>
                <w:sz w:val="24"/>
                <w:szCs w:val="28"/>
              </w:rPr>
            </w:pPr>
            <w:r>
              <w:rPr>
                <w:rFonts w:hint="eastAsia" w:ascii="仿宋" w:hAnsi="仿宋" w:eastAsia="仿宋"/>
                <w:b/>
                <w:bCs/>
                <w:sz w:val="24"/>
                <w:szCs w:val="28"/>
              </w:rPr>
              <w:t>数量</w:t>
            </w:r>
          </w:p>
        </w:tc>
        <w:tc>
          <w:tcPr>
            <w:tcW w:w="1395" w:type="dxa"/>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hint="default" w:ascii="仿宋" w:hAnsi="仿宋" w:eastAsia="仿宋"/>
                <w:sz w:val="24"/>
                <w:szCs w:val="28"/>
                <w:lang w:val="en-US" w:eastAsia="zh-CN"/>
              </w:rPr>
            </w:pPr>
            <w:r>
              <w:rPr>
                <w:rFonts w:hint="eastAsia" w:ascii="仿宋" w:hAnsi="仿宋" w:eastAsia="仿宋"/>
                <w:sz w:val="24"/>
                <w:szCs w:val="28"/>
              </w:rPr>
              <w:t>值班室、大厅</w:t>
            </w:r>
          </w:p>
        </w:tc>
        <w:tc>
          <w:tcPr>
            <w:tcW w:w="2400" w:type="dxa"/>
            <w:vAlign w:val="center"/>
          </w:tcPr>
          <w:p>
            <w:pPr>
              <w:jc w:val="center"/>
              <w:rPr>
                <w:rFonts w:ascii="仿宋" w:hAnsi="仿宋" w:eastAsia="仿宋"/>
                <w:sz w:val="24"/>
                <w:szCs w:val="28"/>
              </w:rPr>
            </w:pPr>
            <w:r>
              <w:rPr>
                <w:rFonts w:hint="eastAsia" w:ascii="仿宋" w:hAnsi="仿宋" w:eastAsia="仿宋"/>
                <w:sz w:val="24"/>
                <w:szCs w:val="28"/>
              </w:rPr>
              <w:t>上行10M、下行50M</w:t>
            </w:r>
          </w:p>
        </w:tc>
        <w:tc>
          <w:tcPr>
            <w:tcW w:w="975" w:type="dxa"/>
            <w:vAlign w:val="center"/>
          </w:tcPr>
          <w:p>
            <w:pPr>
              <w:jc w:val="center"/>
              <w:rPr>
                <w:rFonts w:ascii="仿宋" w:hAnsi="仿宋" w:eastAsia="仿宋"/>
                <w:sz w:val="24"/>
                <w:szCs w:val="28"/>
              </w:rPr>
            </w:pPr>
            <w:r>
              <w:rPr>
                <w:rFonts w:hint="eastAsia" w:ascii="仿宋" w:hAnsi="仿宋" w:eastAsia="仿宋"/>
                <w:sz w:val="24"/>
                <w:szCs w:val="28"/>
              </w:rPr>
              <w:t>套</w:t>
            </w:r>
          </w:p>
        </w:tc>
        <w:tc>
          <w:tcPr>
            <w:tcW w:w="960" w:type="dxa"/>
            <w:vAlign w:val="center"/>
          </w:tcPr>
          <w:p>
            <w:pPr>
              <w:jc w:val="center"/>
              <w:rPr>
                <w:rFonts w:ascii="仿宋" w:hAnsi="仿宋" w:eastAsia="仿宋"/>
                <w:sz w:val="24"/>
                <w:szCs w:val="28"/>
              </w:rPr>
            </w:pPr>
            <w:r>
              <w:rPr>
                <w:rFonts w:hint="eastAsia" w:ascii="仿宋" w:hAnsi="仿宋" w:eastAsia="仿宋"/>
                <w:sz w:val="24"/>
                <w:szCs w:val="28"/>
              </w:rPr>
              <w:t>49</w:t>
            </w:r>
          </w:p>
        </w:tc>
        <w:tc>
          <w:tcPr>
            <w:tcW w:w="1395" w:type="dxa"/>
            <w:vAlign w:val="center"/>
          </w:tcPr>
          <w:p>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WIFI、电视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ascii="仿宋" w:hAnsi="仿宋" w:eastAsia="仿宋"/>
                <w:sz w:val="24"/>
                <w:szCs w:val="28"/>
              </w:rPr>
            </w:pPr>
            <w:r>
              <w:rPr>
                <w:rFonts w:hint="eastAsia" w:ascii="仿宋" w:hAnsi="仿宋" w:eastAsia="仿宋"/>
                <w:sz w:val="24"/>
                <w:szCs w:val="28"/>
              </w:rPr>
              <w:t>会议室</w:t>
            </w:r>
          </w:p>
        </w:tc>
        <w:tc>
          <w:tcPr>
            <w:tcW w:w="2400" w:type="dxa"/>
            <w:vAlign w:val="center"/>
          </w:tcPr>
          <w:p>
            <w:pPr>
              <w:jc w:val="center"/>
              <w:rPr>
                <w:rFonts w:ascii="仿宋" w:hAnsi="仿宋" w:eastAsia="仿宋"/>
                <w:sz w:val="24"/>
                <w:szCs w:val="28"/>
              </w:rPr>
            </w:pPr>
            <w:r>
              <w:rPr>
                <w:rFonts w:hint="eastAsia" w:ascii="仿宋" w:hAnsi="仿宋" w:eastAsia="仿宋"/>
                <w:sz w:val="24"/>
                <w:szCs w:val="28"/>
              </w:rPr>
              <w:t>上行50M、下行1000M</w:t>
            </w:r>
          </w:p>
        </w:tc>
        <w:tc>
          <w:tcPr>
            <w:tcW w:w="975" w:type="dxa"/>
            <w:vAlign w:val="center"/>
          </w:tcPr>
          <w:p>
            <w:pPr>
              <w:jc w:val="center"/>
              <w:rPr>
                <w:rFonts w:ascii="仿宋" w:hAnsi="仿宋" w:eastAsia="仿宋"/>
                <w:sz w:val="24"/>
                <w:szCs w:val="28"/>
              </w:rPr>
            </w:pPr>
            <w:r>
              <w:rPr>
                <w:rFonts w:hint="eastAsia" w:ascii="仿宋" w:hAnsi="仿宋" w:eastAsia="仿宋"/>
                <w:sz w:val="24"/>
                <w:szCs w:val="28"/>
              </w:rPr>
              <w:t>套</w:t>
            </w:r>
          </w:p>
        </w:tc>
        <w:tc>
          <w:tcPr>
            <w:tcW w:w="960" w:type="dxa"/>
            <w:vAlign w:val="center"/>
          </w:tcPr>
          <w:p>
            <w:pPr>
              <w:jc w:val="center"/>
              <w:rPr>
                <w:rFonts w:ascii="仿宋" w:hAnsi="仿宋" w:eastAsia="仿宋"/>
                <w:sz w:val="24"/>
                <w:szCs w:val="28"/>
              </w:rPr>
            </w:pPr>
            <w:r>
              <w:rPr>
                <w:rFonts w:hint="eastAsia" w:ascii="仿宋" w:hAnsi="仿宋" w:eastAsia="仿宋"/>
                <w:sz w:val="24"/>
                <w:szCs w:val="28"/>
              </w:rPr>
              <w:t>14</w:t>
            </w:r>
          </w:p>
        </w:tc>
        <w:tc>
          <w:tcPr>
            <w:tcW w:w="1395" w:type="dxa"/>
            <w:vAlign w:val="center"/>
          </w:tcPr>
          <w:p>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WIFI、电视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ascii="仿宋" w:hAnsi="仿宋" w:eastAsia="仿宋"/>
                <w:sz w:val="24"/>
                <w:szCs w:val="28"/>
              </w:rPr>
            </w:pPr>
            <w:r>
              <w:rPr>
                <w:rFonts w:hint="eastAsia" w:ascii="仿宋" w:hAnsi="仿宋" w:eastAsia="仿宋"/>
                <w:sz w:val="24"/>
                <w:szCs w:val="28"/>
              </w:rPr>
              <w:t>病房</w:t>
            </w:r>
          </w:p>
        </w:tc>
        <w:tc>
          <w:tcPr>
            <w:tcW w:w="2400" w:type="dxa"/>
            <w:vAlign w:val="center"/>
          </w:tcPr>
          <w:p>
            <w:pPr>
              <w:jc w:val="center"/>
              <w:rPr>
                <w:rFonts w:ascii="仿宋" w:hAnsi="仿宋" w:eastAsia="仿宋"/>
                <w:sz w:val="24"/>
                <w:szCs w:val="28"/>
              </w:rPr>
            </w:pPr>
            <w:r>
              <w:rPr>
                <w:rFonts w:hint="eastAsia" w:ascii="仿宋" w:hAnsi="仿宋" w:eastAsia="仿宋"/>
                <w:sz w:val="24"/>
                <w:szCs w:val="28"/>
              </w:rPr>
              <w:t>100M宽带、ITV直播</w:t>
            </w:r>
          </w:p>
        </w:tc>
        <w:tc>
          <w:tcPr>
            <w:tcW w:w="975" w:type="dxa"/>
            <w:vAlign w:val="center"/>
          </w:tcPr>
          <w:p>
            <w:pPr>
              <w:jc w:val="center"/>
              <w:rPr>
                <w:rFonts w:ascii="仿宋" w:hAnsi="仿宋" w:eastAsia="仿宋"/>
                <w:sz w:val="24"/>
                <w:szCs w:val="28"/>
              </w:rPr>
            </w:pPr>
            <w:r>
              <w:rPr>
                <w:rFonts w:hint="eastAsia" w:ascii="仿宋" w:hAnsi="仿宋" w:eastAsia="仿宋"/>
                <w:sz w:val="24"/>
                <w:szCs w:val="28"/>
              </w:rPr>
              <w:t>套</w:t>
            </w:r>
          </w:p>
        </w:tc>
        <w:tc>
          <w:tcPr>
            <w:tcW w:w="960" w:type="dxa"/>
            <w:vAlign w:val="center"/>
          </w:tcPr>
          <w:p>
            <w:pPr>
              <w:jc w:val="center"/>
              <w:rPr>
                <w:rFonts w:ascii="仿宋" w:hAnsi="仿宋" w:eastAsia="仿宋"/>
                <w:sz w:val="24"/>
                <w:szCs w:val="28"/>
              </w:rPr>
            </w:pPr>
            <w:r>
              <w:rPr>
                <w:rFonts w:hint="eastAsia" w:ascii="仿宋" w:hAnsi="仿宋" w:eastAsia="仿宋"/>
                <w:sz w:val="24"/>
                <w:szCs w:val="28"/>
              </w:rPr>
              <w:t>150</w:t>
            </w:r>
          </w:p>
        </w:tc>
        <w:tc>
          <w:tcPr>
            <w:tcW w:w="1395" w:type="dxa"/>
            <w:vAlign w:val="center"/>
          </w:tcPr>
          <w:p>
            <w:pPr>
              <w:jc w:val="center"/>
              <w:rPr>
                <w:rFonts w:ascii="仿宋" w:hAnsi="仿宋" w:eastAsia="仿宋"/>
                <w:sz w:val="24"/>
                <w:szCs w:val="28"/>
              </w:rPr>
            </w:pPr>
            <w:r>
              <w:rPr>
                <w:rFonts w:hint="eastAsia" w:ascii="仿宋" w:hAnsi="仿宋" w:eastAsia="仿宋"/>
                <w:sz w:val="24"/>
                <w:szCs w:val="28"/>
                <w:lang w:val="en-US" w:eastAsia="zh-CN"/>
              </w:rPr>
              <w:t>WIFI、电视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ascii="仿宋" w:hAnsi="仿宋" w:eastAsia="仿宋"/>
                <w:sz w:val="24"/>
                <w:szCs w:val="28"/>
              </w:rPr>
            </w:pPr>
            <w:r>
              <w:rPr>
                <w:rFonts w:hint="eastAsia" w:ascii="仿宋" w:hAnsi="仿宋" w:eastAsia="仿宋"/>
                <w:color w:val="auto"/>
                <w:sz w:val="24"/>
                <w:szCs w:val="28"/>
              </w:rPr>
              <w:t>电视主页面模块</w:t>
            </w:r>
          </w:p>
        </w:tc>
        <w:tc>
          <w:tcPr>
            <w:tcW w:w="2400" w:type="dxa"/>
            <w:vAlign w:val="center"/>
          </w:tcPr>
          <w:p>
            <w:pPr>
              <w:jc w:val="center"/>
              <w:rPr>
                <w:rFonts w:ascii="仿宋" w:hAnsi="仿宋" w:eastAsia="仿宋"/>
                <w:sz w:val="24"/>
                <w:szCs w:val="28"/>
              </w:rPr>
            </w:pPr>
          </w:p>
        </w:tc>
        <w:tc>
          <w:tcPr>
            <w:tcW w:w="975" w:type="dxa"/>
            <w:vAlign w:val="center"/>
          </w:tcPr>
          <w:p>
            <w:pPr>
              <w:jc w:val="center"/>
              <w:rPr>
                <w:rFonts w:ascii="仿宋" w:hAnsi="仿宋" w:eastAsia="仿宋"/>
                <w:sz w:val="24"/>
                <w:szCs w:val="28"/>
              </w:rPr>
            </w:pPr>
          </w:p>
        </w:tc>
        <w:tc>
          <w:tcPr>
            <w:tcW w:w="960" w:type="dxa"/>
            <w:vAlign w:val="center"/>
          </w:tcPr>
          <w:p>
            <w:pPr>
              <w:jc w:val="center"/>
              <w:rPr>
                <w:rFonts w:ascii="仿宋" w:hAnsi="仿宋" w:eastAsia="仿宋"/>
                <w:sz w:val="24"/>
                <w:szCs w:val="28"/>
              </w:rPr>
            </w:pPr>
            <w:r>
              <w:rPr>
                <w:rFonts w:hint="eastAsia" w:ascii="仿宋" w:hAnsi="仿宋" w:eastAsia="仿宋"/>
                <w:sz w:val="24"/>
                <w:szCs w:val="28"/>
              </w:rPr>
              <w:t>150</w:t>
            </w:r>
          </w:p>
        </w:tc>
        <w:tc>
          <w:tcPr>
            <w:tcW w:w="1395" w:type="dxa"/>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电视节目插播功能</w:t>
            </w:r>
          </w:p>
        </w:tc>
        <w:tc>
          <w:tcPr>
            <w:tcW w:w="2400" w:type="dxa"/>
            <w:vAlign w:val="center"/>
          </w:tcPr>
          <w:p>
            <w:pPr>
              <w:jc w:val="center"/>
              <w:rPr>
                <w:rFonts w:hint="eastAsia" w:ascii="仿宋_GB2312" w:hAnsi="仿宋_GB2312" w:eastAsia="仿宋_GB2312" w:cs="仿宋_GB2312"/>
                <w:sz w:val="24"/>
                <w:szCs w:val="28"/>
              </w:rPr>
            </w:pPr>
          </w:p>
        </w:tc>
        <w:tc>
          <w:tcPr>
            <w:tcW w:w="975" w:type="dxa"/>
            <w:vAlign w:val="center"/>
          </w:tcPr>
          <w:p>
            <w:pPr>
              <w:jc w:val="center"/>
              <w:rPr>
                <w:rFonts w:hint="eastAsia" w:ascii="仿宋_GB2312" w:hAnsi="仿宋_GB2312" w:eastAsia="仿宋_GB2312" w:cs="仿宋_GB2312"/>
                <w:sz w:val="24"/>
                <w:szCs w:val="28"/>
              </w:rPr>
            </w:pP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150</w:t>
            </w:r>
          </w:p>
        </w:tc>
        <w:tc>
          <w:tcPr>
            <w:tcW w:w="1395" w:type="dxa"/>
            <w:vAlign w:val="center"/>
          </w:tcPr>
          <w:p>
            <w:pPr>
              <w:jc w:val="center"/>
              <w:rPr>
                <w:rFonts w:hint="eastAsia" w:ascii="仿宋_GB2312" w:hAnsi="仿宋_GB2312" w:eastAsia="仿宋_GB2312" w:cs="仿宋_GB2312"/>
                <w:sz w:val="24"/>
                <w:szCs w:val="28"/>
              </w:rPr>
            </w:pPr>
          </w:p>
        </w:tc>
      </w:tr>
    </w:tbl>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要求：</w:t>
      </w:r>
      <w:r>
        <w:rPr>
          <w:rFonts w:hint="eastAsia" w:ascii="仿宋_GB2312" w:hAnsi="仿宋_GB2312" w:eastAsia="仿宋_GB2312" w:cs="仿宋_GB2312"/>
          <w:sz w:val="28"/>
          <w:szCs w:val="28"/>
          <w:lang w:val="en-US" w:eastAsia="zh-CN"/>
        </w:rPr>
        <w:t>1、中标单位需要根据以上要求在我院门急大楼综合布线时期内完成布线，具体布线内容如下：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2400"/>
        <w:gridCol w:w="975"/>
        <w:gridCol w:w="96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454" w:type="dxa"/>
            <w:vAlign w:val="center"/>
          </w:tcPr>
          <w:p>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项目</w:t>
            </w:r>
          </w:p>
        </w:tc>
        <w:tc>
          <w:tcPr>
            <w:tcW w:w="2400" w:type="dxa"/>
            <w:vAlign w:val="center"/>
          </w:tcPr>
          <w:p>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规格参数</w:t>
            </w:r>
          </w:p>
        </w:tc>
        <w:tc>
          <w:tcPr>
            <w:tcW w:w="975" w:type="dxa"/>
            <w:vAlign w:val="center"/>
          </w:tcPr>
          <w:p>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单位</w:t>
            </w:r>
          </w:p>
        </w:tc>
        <w:tc>
          <w:tcPr>
            <w:tcW w:w="960" w:type="dxa"/>
            <w:vAlign w:val="center"/>
          </w:tcPr>
          <w:p>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数量</w:t>
            </w:r>
          </w:p>
        </w:tc>
        <w:tc>
          <w:tcPr>
            <w:tcW w:w="1395" w:type="dxa"/>
            <w:vAlign w:val="center"/>
          </w:tcPr>
          <w:p>
            <w:pPr>
              <w:jc w:val="center"/>
              <w:rPr>
                <w:rFonts w:hint="eastAsia" w:ascii="仿宋_GB2312" w:hAnsi="仿宋_GB2312" w:eastAsia="仿宋_GB2312" w:cs="仿宋_GB2312"/>
                <w:b/>
                <w:bCs/>
                <w:sz w:val="24"/>
                <w:szCs w:val="28"/>
                <w:lang w:eastAsia="zh-CN"/>
              </w:rPr>
            </w:pPr>
            <w:r>
              <w:rPr>
                <w:rFonts w:hint="eastAsia" w:ascii="仿宋_GB2312" w:hAnsi="仿宋_GB2312" w:eastAsia="仿宋_GB2312" w:cs="仿宋_GB2312"/>
                <w:b/>
                <w:bCs/>
                <w:sz w:val="24"/>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诊断室</w:t>
            </w:r>
            <w:r>
              <w:rPr>
                <w:rFonts w:hint="eastAsia" w:ascii="仿宋_GB2312" w:hAnsi="仿宋_GB2312" w:eastAsia="仿宋_GB2312" w:cs="仿宋_GB2312"/>
                <w:sz w:val="24"/>
                <w:szCs w:val="28"/>
              </w:rPr>
              <w:t>、控制室</w:t>
            </w:r>
          </w:p>
        </w:tc>
        <w:tc>
          <w:tcPr>
            <w:tcW w:w="2400" w:type="dxa"/>
            <w:vAlign w:val="center"/>
          </w:tcPr>
          <w:p>
            <w:pPr>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rPr>
              <w:t>单座机</w:t>
            </w:r>
            <w:r>
              <w:rPr>
                <w:rFonts w:hint="eastAsia" w:ascii="仿宋_GB2312" w:hAnsi="仿宋_GB2312" w:eastAsia="仿宋_GB2312" w:cs="仿宋_GB2312"/>
                <w:sz w:val="24"/>
                <w:szCs w:val="28"/>
                <w:lang w:eastAsia="zh-CN"/>
              </w:rPr>
              <w:t>（光纤）</w:t>
            </w:r>
          </w:p>
        </w:tc>
        <w:tc>
          <w:tcPr>
            <w:tcW w:w="97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套</w:t>
            </w: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56</w:t>
            </w:r>
          </w:p>
        </w:tc>
        <w:tc>
          <w:tcPr>
            <w:tcW w:w="1395" w:type="dxa"/>
            <w:vAlign w:val="center"/>
          </w:tcPr>
          <w:p>
            <w:pPr>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诊室、护士站、挂号收费处、大型治疗室、采血处、药房</w:t>
            </w:r>
          </w:p>
        </w:tc>
        <w:tc>
          <w:tcPr>
            <w:tcW w:w="2400" w:type="dxa"/>
            <w:vAlign w:val="center"/>
          </w:tcPr>
          <w:p>
            <w:pPr>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rPr>
              <w:t>单座机</w:t>
            </w:r>
            <w:r>
              <w:rPr>
                <w:rFonts w:hint="eastAsia" w:ascii="仿宋_GB2312" w:hAnsi="仿宋_GB2312" w:eastAsia="仿宋_GB2312" w:cs="仿宋_GB2312"/>
                <w:sz w:val="24"/>
                <w:szCs w:val="28"/>
                <w:lang w:eastAsia="zh-CN"/>
              </w:rPr>
              <w:t>（光纤</w:t>
            </w:r>
            <w:bookmarkStart w:id="0" w:name="_GoBack"/>
            <w:bookmarkEnd w:id="0"/>
            <w:r>
              <w:rPr>
                <w:rFonts w:hint="eastAsia" w:ascii="仿宋_GB2312" w:hAnsi="仿宋_GB2312" w:eastAsia="仿宋_GB2312" w:cs="仿宋_GB2312"/>
                <w:sz w:val="24"/>
                <w:szCs w:val="28"/>
                <w:lang w:eastAsia="zh-CN"/>
              </w:rPr>
              <w:t>）</w:t>
            </w:r>
          </w:p>
        </w:tc>
        <w:tc>
          <w:tcPr>
            <w:tcW w:w="97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套</w:t>
            </w: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2</w:t>
            </w:r>
            <w:r>
              <w:rPr>
                <w:rFonts w:hint="eastAsia" w:ascii="仿宋_GB2312" w:hAnsi="仿宋_GB2312" w:eastAsia="仿宋_GB2312" w:cs="仿宋_GB2312"/>
                <w:sz w:val="24"/>
                <w:szCs w:val="28"/>
                <w:lang w:eastAsia="zh-CN"/>
              </w:rPr>
              <w:t>0</w:t>
            </w:r>
          </w:p>
        </w:tc>
        <w:tc>
          <w:tcPr>
            <w:tcW w:w="139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值班室、大厅</w:t>
            </w:r>
          </w:p>
        </w:tc>
        <w:tc>
          <w:tcPr>
            <w:tcW w:w="2400" w:type="dxa"/>
            <w:vAlign w:val="center"/>
          </w:tcPr>
          <w:p>
            <w:pPr>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光纤及配套设备</w:t>
            </w:r>
          </w:p>
        </w:tc>
        <w:tc>
          <w:tcPr>
            <w:tcW w:w="97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套</w:t>
            </w: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49</w:t>
            </w:r>
          </w:p>
        </w:tc>
        <w:tc>
          <w:tcPr>
            <w:tcW w:w="1395"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WIFI、电视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会议室</w:t>
            </w:r>
          </w:p>
        </w:tc>
        <w:tc>
          <w:tcPr>
            <w:tcW w:w="240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光纤及配套设备</w:t>
            </w:r>
          </w:p>
        </w:tc>
        <w:tc>
          <w:tcPr>
            <w:tcW w:w="97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套</w:t>
            </w: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14</w:t>
            </w:r>
          </w:p>
        </w:tc>
        <w:tc>
          <w:tcPr>
            <w:tcW w:w="1395"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WIFI、电视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54"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病房</w:t>
            </w:r>
          </w:p>
        </w:tc>
        <w:tc>
          <w:tcPr>
            <w:tcW w:w="240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光纤及配套设备</w:t>
            </w:r>
          </w:p>
        </w:tc>
        <w:tc>
          <w:tcPr>
            <w:tcW w:w="97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套</w:t>
            </w:r>
          </w:p>
        </w:tc>
        <w:tc>
          <w:tcPr>
            <w:tcW w:w="960"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150</w:t>
            </w:r>
          </w:p>
        </w:tc>
        <w:tc>
          <w:tcPr>
            <w:tcW w:w="1395" w:type="dxa"/>
            <w:vAlign w:val="center"/>
          </w:tcPr>
          <w:p>
            <w:pPr>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WIFI、电视</w:t>
            </w:r>
          </w:p>
        </w:tc>
      </w:tr>
    </w:tbl>
    <w:p>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具体点位和数量可能会有少量变动，请按功能点位单价报价。</w:t>
      </w:r>
    </w:p>
    <w:p>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严格遵守门急诊大楼项目工程总承包方现场管理要求。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30FF2"/>
    <w:multiLevelType w:val="singleLevel"/>
    <w:tmpl w:val="79130F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209D"/>
    <w:rsid w:val="31AE1EF3"/>
    <w:rsid w:val="45C31ED9"/>
    <w:rsid w:val="6293209D"/>
    <w:rsid w:val="6E646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2023-05-10T00:11:00Z</dcterms:created>
  <dc:creator>阳春三月</dc:creator>
  <cp:lastModifiedBy>阳春三月</cp:lastModifiedBy>
  <dcterms:modified xsi:type="dcterms:W3CDTF">2023-05-10T00:37:02Z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4100F3A386A3417AA37F26DAB313032B</vt:lpwstr>
  </property>
</Properties>
</file>