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仿宋_GB2312" w:hAnsi="仿宋_GB2312" w:eastAsia="仿宋_GB2312" w:cs="仿宋_GB2312"/>
          <w:b/>
          <w:color w:val="auto"/>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auto"/>
          <w:sz w:val="28"/>
          <w:szCs w:val="28"/>
        </w:rPr>
        <w:t>智能导检系统</w:t>
      </w:r>
      <w:r>
        <w:rPr>
          <w:rFonts w:hint="eastAsia" w:ascii="仿宋_GB2312" w:hAnsi="仿宋_GB2312" w:eastAsia="仿宋_GB2312" w:cs="仿宋_GB2312"/>
          <w:b/>
          <w:color w:val="auto"/>
          <w:sz w:val="28"/>
          <w:szCs w:val="28"/>
        </w:rPr>
        <w:t xml:space="preserve">    数量：</w:t>
      </w:r>
      <w:r>
        <w:rPr>
          <w:rFonts w:hint="eastAsia" w:ascii="仿宋_GB2312" w:hAnsi="仿宋_GB2312" w:eastAsia="仿宋_GB2312" w:cs="仿宋_GB2312"/>
          <w:color w:val="auto"/>
          <w:sz w:val="28"/>
          <w:szCs w:val="28"/>
        </w:rPr>
        <w:t>1套</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48" w:type="dxa"/>
            <w:vAlign w:val="center"/>
          </w:tcPr>
          <w:p>
            <w:pPr>
              <w:snapToGrid w:val="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功能要求</w:t>
            </w:r>
          </w:p>
        </w:tc>
        <w:tc>
          <w:tcPr>
            <w:tcW w:w="7380" w:type="dxa"/>
            <w:vAlign w:val="center"/>
          </w:tcPr>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与体检系统对接，实现体检客户体检时能够智能排队分流体检。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448" w:type="dxa"/>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性能参数及技术指标</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（核心指标请以★标示）</w:t>
            </w:r>
          </w:p>
        </w:tc>
        <w:tc>
          <w:tcPr>
            <w:tcW w:w="7380" w:type="dxa"/>
            <w:vAlign w:val="center"/>
          </w:tcPr>
          <w:p>
            <w:pPr>
              <w:pStyle w:val="4"/>
              <w:numPr>
                <w:ilvl w:val="0"/>
                <w:numId w:val="1"/>
              </w:numPr>
              <w:spacing w:line="480" w:lineRule="exact"/>
              <w:rPr>
                <w:rFonts w:hAnsi="宋体"/>
                <w:color w:val="auto"/>
                <w:sz w:val="18"/>
                <w:szCs w:val="18"/>
              </w:rPr>
            </w:pPr>
            <w:r>
              <w:rPr>
                <w:rFonts w:hint="eastAsia" w:ascii="仿宋_GB2312" w:hAnsi="仿宋_GB2312" w:eastAsia="仿宋_GB2312" w:cs="仿宋_GB2312"/>
                <w:b/>
                <w:color w:val="FF0000"/>
                <w:sz w:val="28"/>
                <w:szCs w:val="28"/>
              </w:rPr>
              <w:t>★</w:t>
            </w:r>
            <w:r>
              <w:rPr>
                <w:rFonts w:hint="eastAsia" w:hAnsi="宋体"/>
                <w:color w:val="auto"/>
                <w:sz w:val="18"/>
                <w:szCs w:val="18"/>
              </w:rPr>
              <w:t>与体检系统对接接口,实现在体检系统登记后自动进入排队队列(不需要二次确认)；并支持通过扫码或体检号等方式查询体检人员排队队列信息，系统显示界面提示客户下一检</w:t>
            </w:r>
            <w:bookmarkStart w:id="0" w:name="_GoBack"/>
            <w:bookmarkEnd w:id="0"/>
            <w:r>
              <w:rPr>
                <w:rFonts w:hint="eastAsia" w:hAnsi="宋体"/>
                <w:color w:val="auto"/>
                <w:sz w:val="18"/>
                <w:szCs w:val="18"/>
              </w:rPr>
              <w:t>查科室及其排队队列在下一个液晶显示屏上显示。自动呼叫下一个等候体检客户开始体检；也可以根据实际情况选定某个候检查优先体检；</w:t>
            </w:r>
          </w:p>
          <w:p>
            <w:pPr>
              <w:pStyle w:val="4"/>
              <w:numPr>
                <w:ilvl w:val="0"/>
                <w:numId w:val="1"/>
              </w:numPr>
              <w:spacing w:line="480" w:lineRule="exact"/>
              <w:rPr>
                <w:rFonts w:hAnsi="宋体"/>
                <w:color w:val="auto"/>
                <w:sz w:val="18"/>
                <w:szCs w:val="18"/>
              </w:rPr>
            </w:pPr>
            <w:r>
              <w:rPr>
                <w:rFonts w:hint="eastAsia" w:ascii="仿宋_GB2312" w:hAnsi="仿宋_GB2312" w:eastAsia="仿宋_GB2312" w:cs="仿宋_GB2312"/>
                <w:b/>
                <w:color w:val="FF0000"/>
                <w:sz w:val="28"/>
                <w:szCs w:val="28"/>
              </w:rPr>
              <w:t>★</w:t>
            </w:r>
            <w:r>
              <w:rPr>
                <w:rFonts w:hint="eastAsia" w:hAnsi="宋体"/>
                <w:color w:val="auto"/>
                <w:sz w:val="18"/>
                <w:szCs w:val="18"/>
              </w:rPr>
              <w:t>支持设定优先排队项目，如B超、抽血等餐前项目优先进行排队；</w:t>
            </w:r>
          </w:p>
          <w:p>
            <w:pPr>
              <w:pStyle w:val="4"/>
              <w:numPr>
                <w:ilvl w:val="0"/>
                <w:numId w:val="1"/>
              </w:numPr>
              <w:spacing w:line="480" w:lineRule="exact"/>
              <w:rPr>
                <w:rFonts w:hAnsi="宋体"/>
                <w:color w:val="auto"/>
                <w:sz w:val="18"/>
                <w:szCs w:val="18"/>
              </w:rPr>
            </w:pPr>
            <w:r>
              <w:rPr>
                <w:rFonts w:hint="eastAsia" w:ascii="仿宋_GB2312" w:hAnsi="仿宋_GB2312" w:eastAsia="仿宋_GB2312" w:cs="仿宋_GB2312"/>
                <w:b/>
                <w:color w:val="FF0000"/>
                <w:sz w:val="28"/>
                <w:szCs w:val="28"/>
              </w:rPr>
              <w:t>★</w:t>
            </w:r>
            <w:r>
              <w:rPr>
                <w:rFonts w:hint="eastAsia" w:hAnsi="宋体"/>
                <w:color w:val="auto"/>
                <w:sz w:val="18"/>
                <w:szCs w:val="18"/>
              </w:rPr>
              <w:t>支持等候时间最短、距离最近原则,优先安排同一区域的体检项目，避免客户跨区域折返；</w:t>
            </w:r>
          </w:p>
          <w:p>
            <w:pPr>
              <w:pStyle w:val="4"/>
              <w:numPr>
                <w:ilvl w:val="0"/>
                <w:numId w:val="1"/>
              </w:numPr>
              <w:spacing w:line="480" w:lineRule="exact"/>
              <w:rPr>
                <w:rFonts w:hAnsi="宋体"/>
                <w:color w:val="auto"/>
                <w:sz w:val="18"/>
                <w:szCs w:val="18"/>
              </w:rPr>
            </w:pPr>
            <w:r>
              <w:rPr>
                <w:rFonts w:hint="eastAsia" w:ascii="仿宋_GB2312" w:hAnsi="仿宋_GB2312" w:eastAsia="仿宋_GB2312" w:cs="仿宋_GB2312"/>
                <w:b/>
                <w:color w:val="FF0000"/>
                <w:sz w:val="28"/>
                <w:szCs w:val="28"/>
              </w:rPr>
              <w:t>★</w:t>
            </w:r>
            <w:r>
              <w:rPr>
                <w:rFonts w:hint="eastAsia" w:hAnsi="宋体"/>
                <w:color w:val="auto"/>
                <w:sz w:val="18"/>
                <w:szCs w:val="18"/>
              </w:rPr>
              <w:t>支持普通体检和VIP共同排队，可以对VIP进行优先处理；</w:t>
            </w:r>
          </w:p>
          <w:p>
            <w:pPr>
              <w:pStyle w:val="4"/>
              <w:numPr>
                <w:ilvl w:val="0"/>
                <w:numId w:val="1"/>
              </w:numPr>
              <w:spacing w:line="480" w:lineRule="exact"/>
              <w:rPr>
                <w:rFonts w:hAnsi="宋体"/>
                <w:color w:val="auto"/>
                <w:sz w:val="18"/>
                <w:szCs w:val="18"/>
              </w:rPr>
            </w:pPr>
            <w:r>
              <w:rPr>
                <w:rFonts w:hint="eastAsia" w:ascii="仿宋_GB2312" w:hAnsi="仿宋_GB2312" w:eastAsia="仿宋_GB2312" w:cs="仿宋_GB2312"/>
                <w:b/>
                <w:color w:val="FF0000"/>
                <w:sz w:val="28"/>
                <w:szCs w:val="28"/>
              </w:rPr>
              <w:t>★</w:t>
            </w:r>
            <w:r>
              <w:rPr>
                <w:rFonts w:hint="eastAsia" w:hAnsi="宋体"/>
                <w:color w:val="auto"/>
                <w:sz w:val="18"/>
                <w:szCs w:val="18"/>
              </w:rPr>
              <w:t>支持暂停功能，医生点击暂停功能后，将不会往该房间安排体检人员入列，已在该房间排队的人员不受影响；</w:t>
            </w:r>
          </w:p>
          <w:p>
            <w:pPr>
              <w:pStyle w:val="4"/>
              <w:numPr>
                <w:ilvl w:val="0"/>
                <w:numId w:val="1"/>
              </w:numPr>
              <w:spacing w:line="480" w:lineRule="exact"/>
              <w:rPr>
                <w:rFonts w:hAnsi="宋体"/>
                <w:color w:val="auto"/>
                <w:sz w:val="18"/>
                <w:szCs w:val="18"/>
              </w:rPr>
            </w:pPr>
            <w:r>
              <w:rPr>
                <w:rFonts w:hint="eastAsia" w:hAnsi="宋体"/>
                <w:color w:val="auto"/>
                <w:sz w:val="18"/>
                <w:szCs w:val="18"/>
              </w:rPr>
              <w:t>支持到检功能，能准确记录项目检查开始时间和项目结束时间，方便对每个科室进行时间统计；</w:t>
            </w:r>
          </w:p>
          <w:p>
            <w:pPr>
              <w:pStyle w:val="4"/>
              <w:numPr>
                <w:ilvl w:val="0"/>
                <w:numId w:val="1"/>
              </w:numPr>
              <w:spacing w:line="480" w:lineRule="exact"/>
              <w:rPr>
                <w:rFonts w:hAnsi="宋体"/>
                <w:color w:val="auto"/>
                <w:sz w:val="18"/>
                <w:szCs w:val="18"/>
              </w:rPr>
            </w:pPr>
            <w:r>
              <w:rPr>
                <w:rFonts w:hint="eastAsia" w:hAnsi="宋体"/>
                <w:color w:val="auto"/>
                <w:sz w:val="18"/>
                <w:szCs w:val="18"/>
              </w:rPr>
              <w:t>支持过号问题的处理，如果待检顾客，错过了自己的队列，系统将自动将该待检顾客，下移3-5位或移至队列末尾；</w:t>
            </w:r>
          </w:p>
          <w:p>
            <w:pPr>
              <w:pStyle w:val="4"/>
              <w:numPr>
                <w:ilvl w:val="0"/>
                <w:numId w:val="1"/>
              </w:numPr>
              <w:spacing w:line="360" w:lineRule="auto"/>
              <w:rPr>
                <w:rFonts w:hAnsi="宋体"/>
                <w:color w:val="auto"/>
                <w:sz w:val="18"/>
                <w:szCs w:val="18"/>
              </w:rPr>
            </w:pPr>
            <w:r>
              <w:rPr>
                <w:rFonts w:hint="eastAsia" w:hAnsi="宋体"/>
                <w:color w:val="auto"/>
                <w:sz w:val="18"/>
                <w:szCs w:val="18"/>
              </w:rPr>
              <w:t>支持跨日体检，对于体检项目比较多，当天无法全部完成的待检顾客，二次来检时，通过前台登记后，系统自动将该顾客安排到相应的未检队列当中去，继续未检项目；</w:t>
            </w:r>
          </w:p>
          <w:p>
            <w:pPr>
              <w:pStyle w:val="4"/>
              <w:numPr>
                <w:ilvl w:val="0"/>
                <w:numId w:val="1"/>
              </w:numPr>
              <w:spacing w:line="360" w:lineRule="auto"/>
              <w:rPr>
                <w:rFonts w:hAnsi="宋体"/>
                <w:color w:val="auto"/>
                <w:sz w:val="18"/>
                <w:szCs w:val="18"/>
              </w:rPr>
            </w:pPr>
            <w:r>
              <w:rPr>
                <w:rFonts w:hint="eastAsia" w:hAnsi="宋体"/>
                <w:color w:val="auto"/>
                <w:sz w:val="18"/>
                <w:szCs w:val="18"/>
              </w:rPr>
              <w:t>支持弃检、延检操作，弃检项目将不进入排队队列，延检项目可以通过再次登记后进入排队队列；</w:t>
            </w:r>
          </w:p>
          <w:p>
            <w:pPr>
              <w:pStyle w:val="4"/>
              <w:numPr>
                <w:ilvl w:val="0"/>
                <w:numId w:val="1"/>
              </w:numPr>
              <w:spacing w:line="360" w:lineRule="auto"/>
              <w:rPr>
                <w:rFonts w:hAnsi="宋体"/>
                <w:color w:val="auto"/>
                <w:sz w:val="18"/>
                <w:szCs w:val="18"/>
              </w:rPr>
            </w:pPr>
            <w:r>
              <w:rPr>
                <w:rFonts w:hint="eastAsia" w:hAnsi="宋体"/>
                <w:color w:val="auto"/>
                <w:sz w:val="18"/>
                <w:szCs w:val="18"/>
              </w:rPr>
              <w:t>支持房间设置管理，根据体检中心实际情况设置各个科室房间</w:t>
            </w:r>
          </w:p>
          <w:p>
            <w:pPr>
              <w:pStyle w:val="4"/>
              <w:numPr>
                <w:ilvl w:val="0"/>
                <w:numId w:val="1"/>
              </w:numPr>
              <w:spacing w:line="360" w:lineRule="auto"/>
              <w:rPr>
                <w:rFonts w:hAnsi="宋体"/>
                <w:color w:val="auto"/>
                <w:sz w:val="18"/>
                <w:szCs w:val="18"/>
              </w:rPr>
            </w:pPr>
            <w:r>
              <w:rPr>
                <w:rFonts w:hint="eastAsia" w:ascii="仿宋_GB2312" w:hAnsi="仿宋_GB2312" w:eastAsia="仿宋_GB2312" w:cs="仿宋_GB2312"/>
                <w:b/>
                <w:color w:val="FF0000"/>
                <w:sz w:val="28"/>
                <w:szCs w:val="28"/>
              </w:rPr>
              <w:t>★</w:t>
            </w:r>
            <w:r>
              <w:rPr>
                <w:rFonts w:hint="eastAsia" w:hAnsi="宋体"/>
                <w:color w:val="auto"/>
                <w:sz w:val="18"/>
                <w:szCs w:val="18"/>
              </w:rPr>
              <w:t>支持房间查询功能，可总览查询到每一检查科室当前的排队人数；可管理、查看当前检线中的队列情况，可根据实际情况对体检客户检线从当前排队科室调队到其他未完成科室；</w:t>
            </w:r>
          </w:p>
          <w:p>
            <w:pPr>
              <w:pStyle w:val="4"/>
              <w:numPr>
                <w:ilvl w:val="0"/>
                <w:numId w:val="1"/>
              </w:numPr>
              <w:spacing w:line="360" w:lineRule="auto"/>
              <w:ind w:left="0"/>
              <w:rPr>
                <w:rFonts w:hAnsi="宋体"/>
                <w:color w:val="auto"/>
                <w:sz w:val="18"/>
                <w:szCs w:val="18"/>
              </w:rPr>
            </w:pPr>
            <w:r>
              <w:rPr>
                <w:rFonts w:hint="eastAsia" w:hAnsi="宋体"/>
                <w:color w:val="auto"/>
                <w:sz w:val="18"/>
                <w:szCs w:val="18"/>
              </w:rPr>
              <w:t>16.</w:t>
            </w:r>
            <w:r>
              <w:rPr>
                <w:rFonts w:hint="eastAsia" w:ascii="仿宋_GB2312" w:hAnsi="仿宋_GB2312" w:eastAsia="仿宋_GB2312" w:cs="仿宋_GB2312"/>
                <w:b/>
                <w:color w:val="FF0000"/>
                <w:sz w:val="28"/>
                <w:szCs w:val="28"/>
              </w:rPr>
              <w:t xml:space="preserve"> ★</w:t>
            </w:r>
            <w:r>
              <w:rPr>
                <w:rFonts w:hint="eastAsia" w:hAnsi="宋体"/>
                <w:color w:val="auto"/>
                <w:sz w:val="18"/>
                <w:szCs w:val="18"/>
              </w:rPr>
              <w:t>支持数据统计功能，可</w:t>
            </w:r>
            <w:r>
              <w:rPr>
                <w:rFonts w:hint="eastAsia"/>
                <w:sz w:val="18"/>
                <w:szCs w:val="18"/>
              </w:rPr>
              <w:t>以查看当天排号的总人数和已完成未完成的人数，并可以查看 已  完成或者未完成人员的具体信息；</w:t>
            </w:r>
          </w:p>
          <w:p>
            <w:pPr>
              <w:pStyle w:val="4"/>
              <w:numPr>
                <w:ilvl w:val="0"/>
                <w:numId w:val="1"/>
              </w:numPr>
              <w:spacing w:line="360" w:lineRule="auto"/>
              <w:rPr>
                <w:rFonts w:hAnsi="宋体"/>
                <w:color w:val="auto"/>
                <w:sz w:val="18"/>
                <w:szCs w:val="18"/>
              </w:rPr>
            </w:pPr>
            <w:r>
              <w:rPr>
                <w:rFonts w:hint="eastAsia" w:hAnsi="宋体"/>
                <w:color w:val="auto"/>
                <w:sz w:val="18"/>
                <w:szCs w:val="18"/>
              </w:rPr>
              <w:t>对于彩超憋尿复查，医生在发现体检者尿还没有憋好后，可以在系统对体检者进行复查操作，当体检者尿憋好后，导检护士可以对体检激活，体检者可以重新马上进入检查；</w:t>
            </w:r>
          </w:p>
          <w:p>
            <w:pPr>
              <w:pStyle w:val="4"/>
              <w:numPr>
                <w:ilvl w:val="0"/>
                <w:numId w:val="1"/>
              </w:numPr>
              <w:spacing w:line="360" w:lineRule="auto"/>
              <w:rPr>
                <w:rFonts w:hAnsi="宋体"/>
                <w:color w:val="auto"/>
                <w:sz w:val="18"/>
                <w:szCs w:val="18"/>
              </w:rPr>
            </w:pPr>
            <w:r>
              <w:rPr>
                <w:rFonts w:hint="eastAsia" w:hAnsi="宋体"/>
                <w:color w:val="auto"/>
                <w:sz w:val="18"/>
                <w:szCs w:val="18"/>
              </w:rPr>
              <w:t>系统保证彩超，放射，抽血房间不会空闲；随时可检查所有项目的完成情况及队列状态；支持恢复叫号操作，如医生操作错误将某体检者误点完成，可以在已完成队列中恢复该体检者该项目的排队队列；</w:t>
            </w:r>
          </w:p>
          <w:p>
            <w:pPr>
              <w:pStyle w:val="4"/>
              <w:numPr>
                <w:ilvl w:val="0"/>
                <w:numId w:val="1"/>
              </w:numPr>
              <w:spacing w:line="360" w:lineRule="auto"/>
              <w:rPr>
                <w:rFonts w:hAnsi="宋体"/>
                <w:color w:val="auto"/>
                <w:sz w:val="18"/>
                <w:szCs w:val="18"/>
              </w:rPr>
            </w:pPr>
            <w:r>
              <w:rPr>
                <w:rFonts w:hint="eastAsia" w:hAnsi="宋体"/>
                <w:color w:val="000000" w:themeColor="text1"/>
                <w:sz w:val="18"/>
                <w:szCs w:val="18"/>
                <w14:textFill>
                  <w14:solidFill>
                    <w14:schemeClr w14:val="tx1"/>
                  </w14:solidFill>
                </w14:textFill>
              </w:rPr>
              <w:t>支</w:t>
            </w:r>
            <w:r>
              <w:rPr>
                <w:rFonts w:hint="eastAsia" w:hAnsi="宋体"/>
                <w:color w:val="auto"/>
                <w:sz w:val="18"/>
                <w:szCs w:val="18"/>
              </w:rPr>
              <w:t>持手机微信导检：如下一个检查科室位置(能定位步行到院本部某更佳)手机可显示未检项目、可提示待检顾客的排队序号和大致等待时间。</w:t>
            </w:r>
          </w:p>
          <w:p>
            <w:pPr>
              <w:pStyle w:val="4"/>
              <w:numPr>
                <w:ilvl w:val="0"/>
                <w:numId w:val="1"/>
              </w:numPr>
              <w:spacing w:line="360" w:lineRule="auto"/>
              <w:rPr>
                <w:rFonts w:hAnsi="宋体"/>
                <w:color w:val="auto"/>
                <w:sz w:val="18"/>
                <w:szCs w:val="18"/>
              </w:rPr>
            </w:pPr>
            <w:r>
              <w:rPr>
                <w:rFonts w:hint="eastAsia" w:ascii="仿宋_GB2312" w:hAnsi="仿宋_GB2312" w:eastAsia="仿宋_GB2312" w:cs="仿宋_GB2312"/>
                <w:b/>
                <w:color w:val="FF0000"/>
                <w:sz w:val="28"/>
                <w:szCs w:val="28"/>
              </w:rPr>
              <w:t>★</w:t>
            </w:r>
            <w:r>
              <w:rPr>
                <w:rFonts w:hint="eastAsia" w:hAnsi="宋体"/>
                <w:color w:val="auto"/>
                <w:sz w:val="18"/>
                <w:szCs w:val="18"/>
              </w:rPr>
              <w:t>导诊系统与叫号系统一体化,即所有的电脑、手机终端一体化参与叫号同步;</w:t>
            </w:r>
          </w:p>
          <w:p>
            <w:pPr>
              <w:pStyle w:val="4"/>
              <w:numPr>
                <w:ilvl w:val="0"/>
                <w:numId w:val="1"/>
              </w:numPr>
              <w:spacing w:line="360" w:lineRule="auto"/>
              <w:rPr>
                <w:rFonts w:hAnsi="宋体"/>
                <w:color w:val="auto"/>
                <w:sz w:val="18"/>
                <w:szCs w:val="18"/>
              </w:rPr>
            </w:pPr>
            <w:r>
              <w:rPr>
                <w:rFonts w:hint="eastAsia" w:hAnsi="宋体"/>
                <w:color w:val="auto"/>
                <w:sz w:val="18"/>
                <w:szCs w:val="18"/>
              </w:rPr>
              <w:t>体检人群分类标识图标提示如：老年人、女性、男性、VIP、军人等。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448" w:type="dxa"/>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标配外选配件和耗材</w:t>
            </w:r>
          </w:p>
        </w:tc>
        <w:tc>
          <w:tcPr>
            <w:tcW w:w="7380" w:type="dxa"/>
            <w:vAlign w:val="center"/>
          </w:tcPr>
          <w:p>
            <w:pPr>
              <w:pStyle w:val="4"/>
              <w:spacing w:line="360" w:lineRule="auto"/>
              <w:rPr>
                <w:rFonts w:hAnsi="宋体"/>
                <w:color w:val="auto"/>
                <w:sz w:val="18"/>
                <w:szCs w:val="18"/>
              </w:rPr>
            </w:pPr>
            <w:r>
              <w:rPr>
                <w:rFonts w:hint="eastAsia" w:hAnsi="宋体"/>
                <w:color w:val="auto"/>
                <w:sz w:val="18"/>
                <w:szCs w:val="18"/>
              </w:rPr>
              <w:t>1.每个诊室门口需安装导检显示屏10个(数量以现场评估为准)</w:t>
            </w:r>
          </w:p>
          <w:p>
            <w:pPr>
              <w:pStyle w:val="4"/>
              <w:spacing w:line="360" w:lineRule="auto"/>
              <w:rPr>
                <w:rFonts w:hAnsi="宋体"/>
                <w:color w:val="auto"/>
                <w:sz w:val="18"/>
                <w:szCs w:val="18"/>
              </w:rPr>
            </w:pPr>
            <w:r>
              <w:rPr>
                <w:rFonts w:hint="eastAsia" w:hAnsi="宋体"/>
                <w:color w:val="auto"/>
                <w:sz w:val="18"/>
                <w:szCs w:val="18"/>
              </w:rPr>
              <w:t>2.抽血、各诊室处呼叫器10个(数量以现场评估为准)</w:t>
            </w:r>
          </w:p>
          <w:p>
            <w:pPr>
              <w:pStyle w:val="4"/>
              <w:spacing w:line="360" w:lineRule="auto"/>
              <w:rPr>
                <w:rFonts w:hAnsi="宋体"/>
                <w:color w:val="auto"/>
                <w:sz w:val="18"/>
                <w:szCs w:val="18"/>
              </w:rPr>
            </w:pPr>
            <w:r>
              <w:rPr>
                <w:rFonts w:hint="eastAsia" w:hAnsi="宋体"/>
                <w:color w:val="auto"/>
                <w:sz w:val="18"/>
                <w:szCs w:val="18"/>
              </w:rPr>
              <w:t>3.智能导诊自助机6台(数量以现场评估为准)</w:t>
            </w:r>
          </w:p>
          <w:p>
            <w:pPr>
              <w:pStyle w:val="4"/>
              <w:spacing w:line="360" w:lineRule="auto"/>
              <w:rPr>
                <w:rFonts w:hAnsi="宋体"/>
                <w:color w:val="auto"/>
                <w:sz w:val="18"/>
                <w:szCs w:val="18"/>
              </w:rPr>
            </w:pPr>
            <w:r>
              <w:rPr>
                <w:rFonts w:hint="eastAsia" w:hAnsi="宋体"/>
                <w:color w:val="auto"/>
                <w:sz w:val="18"/>
                <w:szCs w:val="18"/>
              </w:rPr>
              <w:t>4.含与体检系统、医院CT排号系统对接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2448" w:type="dxa"/>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售后服务、培训保障或维修响应要求</w:t>
            </w:r>
          </w:p>
        </w:tc>
        <w:tc>
          <w:tcPr>
            <w:tcW w:w="7380" w:type="dxa"/>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质保期：</w:t>
            </w:r>
            <w:r>
              <w:rPr>
                <w:rFonts w:hint="eastAsia" w:ascii="仿宋" w:hAnsi="仿宋" w:eastAsia="仿宋" w:cs="仿宋_GB2312"/>
                <w:sz w:val="28"/>
                <w:szCs w:val="28"/>
              </w:rPr>
              <w:t>≥</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2448" w:type="dxa"/>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质量标准</w:t>
            </w:r>
          </w:p>
        </w:tc>
        <w:tc>
          <w:tcPr>
            <w:tcW w:w="7380" w:type="dxa"/>
            <w:vAlign w:val="center"/>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448" w:type="dxa"/>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验收条件及标准</w:t>
            </w:r>
          </w:p>
        </w:tc>
        <w:tc>
          <w:tcPr>
            <w:tcW w:w="7380" w:type="dxa"/>
            <w:vAlign w:val="center"/>
          </w:tcPr>
          <w:p>
            <w:pPr>
              <w:rPr>
                <w:rFonts w:ascii="仿宋_GB2312" w:hAnsi="仿宋_GB2312" w:eastAsia="仿宋_GB2312" w:cs="仿宋_GB2312"/>
                <w:b/>
                <w:color w:val="00B050"/>
                <w:sz w:val="28"/>
                <w:szCs w:val="28"/>
              </w:rPr>
            </w:pPr>
            <w:r>
              <w:rPr>
                <w:rFonts w:hint="eastAsia" w:ascii="仿宋_GB2312" w:hAnsi="仿宋_GB2312" w:eastAsia="仿宋_GB2312" w:cs="仿宋_GB2312"/>
                <w:b/>
                <w:color w:val="00B050"/>
                <w:sz w:val="28"/>
                <w:szCs w:val="28"/>
              </w:rPr>
              <w:t>按合同验收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448" w:type="dxa"/>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验收方法及方案</w:t>
            </w:r>
          </w:p>
        </w:tc>
        <w:tc>
          <w:tcPr>
            <w:tcW w:w="7380" w:type="dxa"/>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 医院主管科室组织院内专家按照合同规定进行验收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医院主管科室组织院外专家按照合同规定进行验收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送有关部门进行检测等（请说明如何检测）</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53A64"/>
    <w:multiLevelType w:val="singleLevel"/>
    <w:tmpl w:val="30053A6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F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2023-05-05T04:12:03Z</dcterms:created>
  <dc:creator>Administrator</dc:creator>
  <cp:lastModifiedBy>Administrator</cp:lastModifiedBy>
  <dcterms:modified xsi:type="dcterms:W3CDTF">2023-05-05T04:13:32Z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2E8AA29CAFCD43718798D689DC6CC210</vt:lpwstr>
  </property>
</Properties>
</file>