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105"/>
        <w:rPr>
          <w:rFonts w:hint="default" w:ascii="微软雅黑" w:hAnsi="微软雅黑" w:eastAsia="微软雅黑" w:cs="微软雅黑"/>
          <w:b w:val="0"/>
          <w:bCs w:val="0"/>
          <w:color w:val="17874B"/>
          <w:sz w:val="36"/>
          <w:szCs w:val="36"/>
          <w:u w:val="none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  <w:t>附件1：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</w:rPr>
        <w:t>营养制剂需求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  <w:t>产品技术参数</w:t>
      </w:r>
      <w:bookmarkStart w:id="0" w:name="_GoBack"/>
      <w:bookmarkEnd w:id="0"/>
    </w:p>
    <w:tbl>
      <w:tblPr>
        <w:tblStyle w:val="6"/>
        <w:tblW w:w="835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15"/>
        <w:gridCol w:w="992"/>
        <w:gridCol w:w="1276"/>
        <w:gridCol w:w="918"/>
        <w:gridCol w:w="783"/>
        <w:gridCol w:w="3119"/>
      </w:tblGrid>
      <w:tr>
        <w:trPr>
          <w:trHeight w:val="5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科室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通用名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适应人群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重量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产品参数</w:t>
            </w:r>
          </w:p>
        </w:tc>
      </w:tr>
      <w:tr>
        <w:trPr>
          <w:trHeight w:val="224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外科ERAS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特殊医学用途全营养配方食品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10岁以上进食受限、消化吸收障碍、代谢紊乱需要补充营养的人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50g*10袋／盒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每100克热量≥1700kJ,蛋白质≥15g，脂肪≥10g，碳水化合物≥60g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不</w:t>
            </w:r>
            <w:r>
              <w:rPr>
                <w:rFonts w:hint="eastAsia"/>
                <w:lang w:val="en-US" w:eastAsia="zh-CN"/>
              </w:rPr>
              <w:t>含有膳食纤维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特殊医学用途碳水化合物组件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手术前后ERAS，用于术前，也可用于术后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200mL／瓶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1.只含有碳水化合物12.5%，不含电解质等其他成分。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2.液体。</w:t>
            </w:r>
          </w:p>
        </w:tc>
      </w:tr>
      <w:tr>
        <w:trPr>
          <w:trHeight w:val="3386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特殊医学用途蛋白质组件配方粉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适用于蛋白质营养不良、需强化蛋白补充人群：如：低蛋白血症、围术期患者、通过管饲的重症护理人群、肿瘤患者等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7.5g*30袋／盒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1.蛋白质来源为纯动物蛋白，乳清蛋白等，蛋白质含量≥85%。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2.配方氨基酸评分100。</w:t>
            </w:r>
          </w:p>
        </w:tc>
      </w:tr>
      <w:tr>
        <w:trPr>
          <w:trHeight w:val="364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无脂复合肽液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主要手术患者术后使用，尤其肝胆胰疾病。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200ml／瓶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1.每100ml含有蛋白质≥4g。多种蛋白质来源，至少含有大豆肽、小麦低聚肽、海洋鱼低聚肽。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2.不含有脂肪，含多种维生素和矿物质。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消化内科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特殊医学用途全营养配方食品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10岁以上因进食受限、消化吸收障碍、代谢紊乱需补充营养的人群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400g/罐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1.每100克热量≥1700kJ,蛋白质≥14g，脂肪≥6g，碳水化合物≥70g。蛋白质来源为水解乳清蛋白，含有MCT，无渣配方。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肝胆外科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支链氨基酸型全营养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肝功能衰竭病人（包括肝性脑病、肝昏迷、肝硬化、肝炎、肝功能受损）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360g/罐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1.每100克热量≥1700kJ,蛋白质≥24g，脂肪≥6g，碳水化合物≥55g。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2.蛋白质来源为复合氨基酸和水解乳清蛋白，含有MCT、小麦低聚肽。</w:t>
            </w:r>
          </w:p>
        </w:tc>
      </w:tr>
      <w:tr>
        <w:trPr>
          <w:trHeight w:val="66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肿瘤科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肿瘤、慢阻肺特定全营养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肿瘤、放化疗患者、慢性肺阻塞等患者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500g/罐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1.每100克热量≥2200kJ,蛋白质≥22g，脂肪≥25g，碳水化合物≤45g。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2.含有水解乳清蛋白、DHA藻油、大豆卵磷脂。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水解蛋白液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适合恶性肿瘤患者放化疗期间，或由于病情发展营养缺乏导致的低蛋白血症，快速提升白蛋白值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50ml*6瓶／盒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每100ml含有蛋白质≥18g。蛋白质都为二肽、三肽。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中长链脂肪酸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肿瘤、放化疗患者。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10g*10袋／盒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每100g脂肪含量≥20克，含有鱼油，雨生红球藻等</w:t>
            </w:r>
          </w:p>
        </w:tc>
      </w:tr>
      <w:tr>
        <w:trPr>
          <w:trHeight w:val="168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营养科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匀浆膳（常规型）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慢性消耗性疾病、术前营养不良、胃肠功能障碍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500克／袋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1.每100克热量≥1800kJ,蛋白质≥18g，脂肪≥10g，碳水化合物≥55g。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2.碳水化合物来源为大米粉等天然食物。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匀浆膳（高纤维型）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慢性消耗性疾病、术前营养不良、胃肠功能障碍，高血糖患者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500克／袋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1.每100克热量≥1800kJ,蛋白质≥20g，脂肪≥10g，碳水化合物≥50g，膳食纤维≥5g。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2.碳水化合物来源为大米粉等天然食物。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3.含有三价铬。</w:t>
            </w:r>
          </w:p>
        </w:tc>
      </w:tr>
      <w:tr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匀浆膳（低渗型）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特别适合胃肠道耐受力差、使用常规肠内营养品容易发生腹泻、腹胀等并发症的人群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40克*10／盒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1.每100克热量≥1700kJ,蛋白质≥12g，脂肪≥6g，碳水化合物≥65g，膳食纤维≤5g。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2.含有淮山粉。</w:t>
            </w:r>
          </w:p>
        </w:tc>
      </w:tr>
      <w:tr>
        <w:trPr>
          <w:trHeight w:val="168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匀浆膳（低蛋白型）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特别适合需要控制蛋白质摄入的人群，如急慢性肾炎、急慢性肾功能衰竭、需要低蛋白饮食患者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50克*8／盒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每100克热量≥1700kJ,蛋白质≤6g，脂肪≥10g，碳水化合物≥65g,钠≤100mg,磷≤100mg,钾≤100mg。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无乳糖全营养粉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存在营养摄入障碍的，但需要补充营养的人群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360g／罐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能量≥1800KJ，蛋白质≥16g，脂肪≥15g，碳水化合物≥55g，无乳糖。</w:t>
            </w:r>
          </w:p>
        </w:tc>
      </w:tr>
      <w:tr>
        <w:trPr>
          <w:trHeight w:val="19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特殊医学用途全营养配方食品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10岁以上进食受限、消化吸收障碍、代谢紊乱需要补充营养的人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400g／罐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1.每100克热量≥1700kJ,蛋白质≥15g，脂肪≥15g，碳水化合物≥50g。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2.动植物双蛋白，含有MCT，益生元。</w:t>
            </w:r>
          </w:p>
        </w:tc>
      </w:tr>
      <w:tr>
        <w:trPr>
          <w:trHeight w:val="308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短肽型全营养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患有胰腺炎、炎性肠道疾病、肠瘘、化学性及放射性肠炎、胆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囊纤维化、围手术期患者及各种危重病人。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400g/罐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1.每100克热量≥1600kJ,蛋白质≥15g，脂肪≤3g，碳水化合物≥70g。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2.蛋白质来源为动植物双蛋白肽，含有MCT，预消化无渣配方。</w:t>
            </w:r>
          </w:p>
        </w:tc>
      </w:tr>
      <w:tr>
        <w:trPr>
          <w:trHeight w:val="112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谷氨酰胺组件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改善肠道微生态，黏膜修复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5g＊20袋／罐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原料为小麦低聚肽，纯度≥95%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浓缩乳清蛋白粉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适用于有临床疾病人群，亚健康人群，脑力劳动及体力劳动者，特殊生理阶段人群。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300g／罐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蛋白质来源为乳清蛋白，蛋白质含量≥80%</w:t>
            </w:r>
          </w:p>
        </w:tc>
      </w:tr>
      <w:tr>
        <w:trPr>
          <w:trHeight w:val="181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分离乳清蛋白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低蛋白血症，升蛋白，促进伤口愈合；外科手术患者、肾透析患者、创伤患者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300g／罐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分离乳清蛋白含量≥89%</w:t>
            </w:r>
          </w:p>
        </w:tc>
      </w:tr>
      <w:tr>
        <w:trPr>
          <w:trHeight w:val="19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膳食纤维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1、预防和改善便秘胃肠2、胃道功能紊乱、修复肠道黏膜3、糖尿病、肥胖或高血脂、体重控制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400g／罐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膳食纤维≥88g/100g，高溶解度，不堵管。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酶解米粉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围手术期患者，肝病患者、胃肠功能紊乱患者、消化不良的患者、胃肠并发症患者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25g*16／袋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碳水化合物≥90g/100g</w:t>
            </w:r>
          </w:p>
        </w:tc>
      </w:tr>
      <w:tr>
        <w:trPr>
          <w:trHeight w:val="224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增稠剂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用于吞咽困难人群。膳食纤维补充剂用于三高、便秘、减肥代餐人群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200g／罐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全自然食物原料，无添加剂，增稠剂。膳食纤维来源为3种及以上，含有不可溶膳食纤维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复合益生菌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需要补充益生菌的儿童、成人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2g*20／盒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多联益生菌，其中至少含长岐双杆菌、植物乳杆菌、动物双歧杆菌。出厂不少于100亿cfu/条。</w:t>
            </w:r>
          </w:p>
        </w:tc>
      </w:tr>
      <w:tr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成人益生菌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成人腹泻、便秘专用多联益生菌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30g／盒(2g*15)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多联益生菌，含3种菌株及以上，其中含乳双歧杆菌HN019、鼠李糖乳杆菌HN0001、嗜酸乳杆菌NCFM。出厂不少于100亿cfu/条。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水溶性维生素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水溶性维生素摄入不足；需要增加水溶性维生素摄入的人群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10g*20袋／盒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1.含有多种水溶性维生素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2.维生素含量参照我国居民膳食营养素推荐量（RNI），全面补充人体需要的多种水溶性维生素。</w:t>
            </w:r>
          </w:p>
        </w:tc>
      </w:tr>
      <w:tr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脂溶性维生素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脂溶性维生素摄入不足；需要增加脂溶性维生素摄入的人群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3g*20袋／盒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1.含有多种脂溶性维生素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2.维生素含量参照我国居民膳食营养素推荐摄入量（RNI），全面补充人体需要的多种脂溶性维生素</w:t>
            </w:r>
          </w:p>
        </w:tc>
      </w:tr>
      <w:tr>
        <w:trPr>
          <w:trHeight w:val="6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维生素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维生素摄入不足；需要增加维生素摄入的人群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3g*20袋／盒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1.含有 14 种脂溶性和水溶性维生素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2.维生素含量参照我国居民膳食营养素推荐量（RNI），全面补充人体所需的多种维生素</w:t>
            </w:r>
          </w:p>
        </w:tc>
      </w:tr>
      <w:tr>
        <w:trPr>
          <w:trHeight w:val="9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微量元素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补充微量元素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3g*20袋／盒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1.全面补充人体必需的多种矿物质微量元素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2.微量元素含量参照我国居民膳食营养素推荐摄入量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3.含量稳定，可避免微量元素摄入过量</w:t>
            </w:r>
          </w:p>
        </w:tc>
      </w:tr>
      <w:tr>
        <w:trPr>
          <w:trHeight w:val="112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MCT组件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补充中链脂肪酸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5g*30条／袋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氧化稳定性好，小包装,每小包不大于5克。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中长链脂肪酸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补充中长链脂肪酸，用于三高、便秘、减脂人群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15g*30条／盒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每100g，脂肪含量≥30g，中长链脂肪酸含量＞20%</w:t>
            </w:r>
          </w:p>
        </w:tc>
      </w:tr>
      <w:tr>
        <w:trPr>
          <w:trHeight w:val="112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肠内营养专用配置袋（液体）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封装肠内营养水剂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350ml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水剂，350ml，输注口服两用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封装肠内营养水剂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500ml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水剂，500ml，输注口服两用</w:t>
            </w:r>
          </w:p>
        </w:tc>
      </w:tr>
      <w:tr>
        <w:trPr>
          <w:trHeight w:val="84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肠内营养专用配置袋（粉体）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封装肠内营养粉剂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粉剂，50g，食品级、铝箔</w:t>
            </w:r>
          </w:p>
        </w:tc>
      </w:tr>
      <w:tr>
        <w:trPr>
          <w:trHeight w:val="84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封装肠内营养粉剂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100g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粉剂，100g，食品级、铝箔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56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44138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105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105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105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 w:firstLine="105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874B"/>
          <w:spacing w:val="0"/>
          <w:sz w:val="36"/>
          <w:szCs w:val="36"/>
          <w:u w:val="none"/>
          <w:shd w:val="clear" w:fill="FFFFFF"/>
          <w:lang w:val="en-US" w:eastAsia="zh-CN"/>
        </w:rPr>
        <w:t>附件2：服务方案要求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配送服务方案：包括质量保障、配送、仓储、售后、应急处理五个方面；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专业技术人员：</w:t>
      </w:r>
      <w:r>
        <w:rPr>
          <w:rFonts w:hint="eastAsia" w:ascii="仿宋" w:hAnsi="仿宋" w:eastAsia="仿宋" w:cs="仿宋"/>
          <w:spacing w:val="10"/>
          <w:sz w:val="24"/>
        </w:rPr>
        <w:t>派遣技</w:t>
      </w:r>
      <w:r>
        <w:rPr>
          <w:rFonts w:hint="eastAsia" w:ascii="仿宋" w:hAnsi="仿宋" w:eastAsia="仿宋" w:cs="仿宋"/>
          <w:spacing w:val="6"/>
          <w:sz w:val="24"/>
        </w:rPr>
        <w:t>术</w:t>
      </w:r>
      <w:r>
        <w:rPr>
          <w:rFonts w:hint="eastAsia" w:ascii="仿宋" w:hAnsi="仿宋" w:eastAsia="仿宋" w:cs="仿宋"/>
          <w:spacing w:val="5"/>
          <w:sz w:val="24"/>
        </w:rPr>
        <w:t>员至少1名 (拥有人力资源和社会保障部及国家卫生健康委员</w:t>
      </w:r>
      <w:r>
        <w:rPr>
          <w:rFonts w:hint="eastAsia" w:ascii="仿宋" w:hAnsi="仿宋" w:eastAsia="仿宋" w:cs="仿宋"/>
          <w:spacing w:val="6"/>
          <w:sz w:val="24"/>
        </w:rPr>
        <w:t>会</w:t>
      </w:r>
      <w:r>
        <w:rPr>
          <w:rFonts w:hint="eastAsia" w:ascii="仿宋" w:hAnsi="仿宋" w:eastAsia="仿宋" w:cs="仿宋"/>
          <w:spacing w:val="5"/>
          <w:sz w:val="24"/>
        </w:rPr>
        <w:t>颁发的营养师资格证书) 协助长期开展工作；(提供证书复印件)</w:t>
      </w:r>
    </w:p>
    <w:p>
      <w:pPr>
        <w:spacing w:before="132" w:line="360" w:lineRule="auto"/>
        <w:ind w:left="14" w:firstLine="439" w:firstLineChars="183"/>
        <w:rPr>
          <w:rFonts w:ascii="仿宋" w:hAnsi="仿宋" w:eastAsia="仿宋" w:cs="仿宋"/>
          <w:spacing w:val="15"/>
          <w:position w:val="1"/>
          <w:sz w:val="24"/>
        </w:rPr>
      </w:pPr>
      <w:r>
        <w:rPr>
          <w:rFonts w:hint="eastAsia" w:ascii="仿宋" w:hAnsi="仿宋" w:eastAsia="仿宋" w:cs="仿宋"/>
          <w:sz w:val="24"/>
          <w:szCs w:val="32"/>
        </w:rPr>
        <w:t>三、营养科整体运营方案：</w:t>
      </w:r>
      <w:r>
        <w:rPr>
          <w:rFonts w:hint="eastAsia" w:ascii="仿宋" w:hAnsi="仿宋" w:eastAsia="仿宋" w:cs="仿宋"/>
          <w:spacing w:val="15"/>
          <w:position w:val="1"/>
          <w:sz w:val="24"/>
        </w:rPr>
        <w:t>包括业务培训、学术支持、专业指导等方面；</w:t>
      </w:r>
    </w:p>
    <w:p>
      <w:pPr>
        <w:spacing w:before="132" w:line="360" w:lineRule="auto"/>
        <w:ind w:left="14" w:firstLine="468" w:firstLineChars="195"/>
        <w:rPr>
          <w:rFonts w:ascii="仿宋" w:hAnsi="仿宋" w:eastAsia="仿宋" w:cs="仿宋"/>
          <w:spacing w:val="8"/>
          <w:position w:val="1"/>
          <w:sz w:val="24"/>
        </w:rPr>
      </w:pPr>
      <w:r>
        <w:rPr>
          <w:rFonts w:hint="eastAsia" w:ascii="仿宋" w:hAnsi="仿宋" w:eastAsia="仿宋" w:cs="仿宋"/>
          <w:sz w:val="24"/>
          <w:szCs w:val="32"/>
        </w:rPr>
        <w:t>四、营养科整体建设服务方案：</w:t>
      </w:r>
      <w:r>
        <w:rPr>
          <w:rFonts w:hint="eastAsia" w:ascii="仿宋" w:hAnsi="仿宋" w:eastAsia="仿宋" w:cs="仿宋"/>
          <w:spacing w:val="8"/>
          <w:position w:val="1"/>
          <w:sz w:val="24"/>
        </w:rPr>
        <w:t>包括人员建设、科室建设、学科发展建设等方面；</w:t>
      </w:r>
    </w:p>
    <w:p>
      <w:pPr>
        <w:pStyle w:val="2"/>
        <w:spacing w:line="360" w:lineRule="auto"/>
        <w:ind w:firstLine="544"/>
        <w:rPr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五、营养科信息化服务方案：</w:t>
      </w:r>
      <w:r>
        <w:rPr>
          <w:rFonts w:hint="eastAsia" w:ascii="仿宋" w:hAnsi="仿宋" w:eastAsia="仿宋" w:cs="仿宋"/>
          <w:spacing w:val="8"/>
          <w:position w:val="1"/>
          <w:sz w:val="24"/>
          <w:lang w:eastAsia="zh-CN"/>
        </w:rPr>
        <w:t>包括临床营养软件系统，满足全院临床营养诊疗需求及营养科业务管理需求，至少包含营养制剂进销存、全院病患的营养筛查（至少4种筛查量表）、多维营养评估、肠内营养制剂医嘱、治疗膳食医嘱、中医药膳医嘱、饮食指导、配置室配置管理、营养监测、营养质控统计、多种不同角色的权限分配等功能。实现医院门诊HIS和住院HIS接口，支持LIS等接口功能。产品医嘱（处方）信息及缴费必须在院内系统进行，所有相关信息不得传到外网系统。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D12F0"/>
    <w:multiLevelType w:val="singleLevel"/>
    <w:tmpl w:val="B91D12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6BCC21"/>
    <w:multiLevelType w:val="singleLevel"/>
    <w:tmpl w:val="E16BCC2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eastAsia="宋体" w:asciiTheme="minorHAnsi" w:hAnsiTheme="minorHAnsi" w:cstheme="majorEastAsia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MTFhOTM5ZGQ4ODg0ZGIyOWExZmI5NDM1NzUyMDQifQ=="/>
    <w:docVar w:name="KSO_WPS_MARK_KEY" w:val="c75e6509-585c-46de-9a2d-39c18f2338d3"/>
  </w:docVars>
  <w:rsids>
    <w:rsidRoot w:val="51F920F5"/>
    <w:rsid w:val="000F4672"/>
    <w:rsid w:val="00102A81"/>
    <w:rsid w:val="001814DD"/>
    <w:rsid w:val="00247226"/>
    <w:rsid w:val="00267105"/>
    <w:rsid w:val="00460999"/>
    <w:rsid w:val="00625893"/>
    <w:rsid w:val="007833AC"/>
    <w:rsid w:val="007C5E28"/>
    <w:rsid w:val="008155CE"/>
    <w:rsid w:val="00935188"/>
    <w:rsid w:val="009E5AED"/>
    <w:rsid w:val="00D35E85"/>
    <w:rsid w:val="03C63AB9"/>
    <w:rsid w:val="0573297B"/>
    <w:rsid w:val="116E333F"/>
    <w:rsid w:val="1B9E3A5D"/>
    <w:rsid w:val="1C806382"/>
    <w:rsid w:val="209C3CC7"/>
    <w:rsid w:val="21D90F26"/>
    <w:rsid w:val="239C7B4C"/>
    <w:rsid w:val="2A5B78AD"/>
    <w:rsid w:val="30607673"/>
    <w:rsid w:val="380B4369"/>
    <w:rsid w:val="4047615A"/>
    <w:rsid w:val="44AD6AB9"/>
    <w:rsid w:val="4FA64056"/>
    <w:rsid w:val="51F920F5"/>
    <w:rsid w:val="5C735EB5"/>
    <w:rsid w:val="5D9B472E"/>
    <w:rsid w:val="611021EE"/>
    <w:rsid w:val="62B92A90"/>
    <w:rsid w:val="66DC0AFB"/>
    <w:rsid w:val="6A841778"/>
    <w:rsid w:val="6C021003"/>
    <w:rsid w:val="6DF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华文中宋" w:hAnsi="Times New Roman" w:eastAsia="华文中宋"/>
      <w:bCs/>
      <w:sz w:val="28"/>
      <w:lang w:eastAsia="en-US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2834</Words>
  <Characters>3364</Characters>
  <Lines>28</Lines>
  <Paragraphs>8</Paragraphs>
  <TotalTime>10</TotalTime>
  <ScaleCrop>false</ScaleCrop>
  <LinksUpToDate>false</LinksUpToDate>
  <CharactersWithSpaces>3370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2022-12-28T03:07:00Z</dcterms:created>
  <dc:creator>Me獨一無二1408088335</dc:creator>
  <cp:lastModifiedBy>小牦牛</cp:lastModifiedBy>
  <dcterms:modified xsi:type="dcterms:W3CDTF">2023-02-05T09:34:10Z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8F055553C2554EAAA34AA13F4577DC04</vt:lpwstr>
  </property>
</Properties>
</file>