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负载均衡采购技术要求</w:t>
      </w:r>
    </w:p>
    <w:p>
      <w:pPr>
        <w:rPr>
          <w:rFonts w:hint="eastAsia"/>
          <w:sz w:val="28"/>
          <w:szCs w:val="28"/>
        </w:rPr>
      </w:pPr>
      <w:r>
        <w:rPr>
          <w:rFonts w:hint="eastAsia"/>
          <w:sz w:val="28"/>
          <w:szCs w:val="28"/>
        </w:rPr>
        <w:t>1.千兆电口≥8个，万兆光口≥12个，在满足以上接口要求基础上，需支持≥2个扩展槽，支持万兆接口扩展，硬件高度为：1U，配置2个220V交流电源；设备四层吞吐量≥10G；并发连接数≥400万，四层新建连接数≥10万；单台设备配置万兆单模光模块2个，万兆多模光模块</w:t>
      </w:r>
      <w:r>
        <w:rPr>
          <w:rFonts w:hint="eastAsia"/>
          <w:sz w:val="28"/>
          <w:szCs w:val="28"/>
          <w:lang w:val="en-US" w:eastAsia="zh-CN"/>
        </w:rPr>
        <w:t>6</w:t>
      </w:r>
      <w:r>
        <w:rPr>
          <w:rFonts w:hint="eastAsia"/>
          <w:sz w:val="28"/>
          <w:szCs w:val="28"/>
        </w:rPr>
        <w:t>个；</w:t>
      </w:r>
    </w:p>
    <w:p>
      <w:pPr>
        <w:rPr>
          <w:rFonts w:hint="eastAsia"/>
          <w:sz w:val="28"/>
          <w:szCs w:val="28"/>
        </w:rPr>
      </w:pPr>
      <w:r>
        <w:rPr>
          <w:rFonts w:hint="eastAsia"/>
          <w:sz w:val="28"/>
          <w:szCs w:val="28"/>
        </w:rPr>
        <w:t>2.支持存储介质EMMC卡≥4GB（需提供设备功能界面截图证明，并加盖原厂公章）</w:t>
      </w:r>
    </w:p>
    <w:p>
      <w:pPr>
        <w:rPr>
          <w:rFonts w:hint="eastAsia"/>
          <w:sz w:val="28"/>
          <w:szCs w:val="28"/>
        </w:rPr>
      </w:pPr>
      <w:r>
        <w:rPr>
          <w:rFonts w:hint="eastAsia"/>
          <w:sz w:val="28"/>
          <w:szCs w:val="28"/>
        </w:rPr>
        <w:t>3.支持RIPv1/v2、OSPF、BGP、ISIS、RIPng等路由协议（需提供设备功能界面截图证明，并加盖原厂公章）；</w:t>
      </w:r>
    </w:p>
    <w:p>
      <w:pPr>
        <w:rPr>
          <w:rFonts w:hint="eastAsia"/>
          <w:sz w:val="28"/>
          <w:szCs w:val="28"/>
        </w:rPr>
      </w:pPr>
      <w:r>
        <w:rPr>
          <w:rFonts w:hint="eastAsia"/>
          <w:sz w:val="28"/>
          <w:szCs w:val="28"/>
        </w:rPr>
        <w:t>4.支持TCP、HTTP、HTTPS、ICMP、DNS、SNMP、UDP、SMTP、POP3、SSL、Oracle、FTP、SIP、RADIUS、自定义健康监测脚本等健康监测方式（需提供设备功能界面截图证明，并加盖原厂公章）；</w:t>
      </w:r>
    </w:p>
    <w:p>
      <w:pPr>
        <w:rPr>
          <w:rFonts w:hint="eastAsia"/>
          <w:sz w:val="28"/>
          <w:szCs w:val="28"/>
        </w:rPr>
      </w:pPr>
      <w:r>
        <w:rPr>
          <w:rFonts w:hint="eastAsia"/>
          <w:sz w:val="28"/>
          <w:szCs w:val="28"/>
        </w:rPr>
        <w:t>5.支持手动健康检查模拟器功能，通过WEB页面，非命令行的方式，无需配置真实服务等策略，基于IP、端口即可对服务器进行健康检查，生成详细测试结果，进行业务分析。（需提供设备功能界面截图证明，并加盖原厂公章）；</w:t>
      </w:r>
    </w:p>
    <w:p>
      <w:pPr>
        <w:rPr>
          <w:rFonts w:hint="eastAsia"/>
          <w:sz w:val="28"/>
          <w:szCs w:val="28"/>
        </w:rPr>
      </w:pPr>
      <w:r>
        <w:rPr>
          <w:rFonts w:hint="eastAsia"/>
          <w:sz w:val="28"/>
          <w:szCs w:val="28"/>
        </w:rPr>
        <w:t>6.支持将多条连接复用成一条连接，也可将一条连接拆分成多条连接；</w:t>
      </w:r>
    </w:p>
    <w:p>
      <w:pPr>
        <w:rPr>
          <w:rFonts w:hint="eastAsia"/>
          <w:sz w:val="28"/>
          <w:szCs w:val="28"/>
        </w:rPr>
      </w:pPr>
      <w:r>
        <w:rPr>
          <w:rFonts w:hint="eastAsia"/>
          <w:sz w:val="28"/>
          <w:szCs w:val="28"/>
        </w:rPr>
        <w:t>7.HTTP压缩，通过采用工业标准的GZIP等算法来压缩HTTP数据，从而降低服务器性能以及带宽损耗；</w:t>
      </w:r>
    </w:p>
    <w:p>
      <w:pPr>
        <w:rPr>
          <w:rFonts w:hint="eastAsia"/>
          <w:sz w:val="28"/>
          <w:szCs w:val="28"/>
        </w:rPr>
      </w:pPr>
      <w:r>
        <w:rPr>
          <w:rFonts w:hint="eastAsia"/>
          <w:sz w:val="28"/>
          <w:szCs w:val="28"/>
        </w:rPr>
        <w:t>8.HTTP缓存，通过缓存用户频繁访问的WEB内容，从而降低后台服务器的负载压力，并且提升用户访问的响应速度；</w:t>
      </w:r>
    </w:p>
    <w:p>
      <w:pPr>
        <w:rPr>
          <w:rFonts w:hint="eastAsia"/>
          <w:sz w:val="28"/>
          <w:szCs w:val="28"/>
        </w:rPr>
      </w:pPr>
      <w:r>
        <w:rPr>
          <w:rFonts w:hint="eastAsia"/>
          <w:sz w:val="28"/>
          <w:szCs w:val="28"/>
        </w:rPr>
        <w:t>9.支持双机热备、VRRP多主、静默双机等多种模式，满足不同级别的可靠性需求；</w:t>
      </w:r>
    </w:p>
    <w:p>
      <w:pPr>
        <w:rPr>
          <w:rFonts w:hint="eastAsia"/>
          <w:sz w:val="28"/>
          <w:szCs w:val="28"/>
        </w:rPr>
      </w:pPr>
      <w:r>
        <w:rPr>
          <w:rFonts w:hint="eastAsia"/>
          <w:sz w:val="28"/>
          <w:szCs w:val="28"/>
        </w:rPr>
        <w:t>10.支持N+M集群部署，实现基于N+M的高可用和秒级切换，并且集群支持非抢占模式，双机热备以及N+M集中技术支持手动配置同步的方式，避免配置失误导致的运维风险；</w:t>
      </w:r>
    </w:p>
    <w:p>
      <w:pPr>
        <w:rPr>
          <w:rFonts w:hint="eastAsia"/>
          <w:sz w:val="28"/>
          <w:szCs w:val="28"/>
        </w:rPr>
      </w:pPr>
      <w:r>
        <w:rPr>
          <w:rFonts w:hint="eastAsia"/>
          <w:sz w:val="28"/>
          <w:szCs w:val="28"/>
        </w:rPr>
        <w:t>11.支持手动方式的配置同步检查，检查设备之间的配置是否保持一致；</w:t>
      </w:r>
    </w:p>
    <w:p>
      <w:pPr>
        <w:rPr>
          <w:rFonts w:hint="eastAsia"/>
          <w:sz w:val="28"/>
          <w:szCs w:val="28"/>
        </w:rPr>
      </w:pPr>
      <w:r>
        <w:rPr>
          <w:rFonts w:hint="eastAsia"/>
          <w:sz w:val="28"/>
          <w:szCs w:val="28"/>
        </w:rPr>
        <w:t>12.支持在管理页面首页显示详细的集群状态信息；</w:t>
      </w:r>
    </w:p>
    <w:p>
      <w:pPr>
        <w:rPr>
          <w:rFonts w:hint="eastAsia"/>
          <w:sz w:val="28"/>
          <w:szCs w:val="28"/>
        </w:rPr>
      </w:pPr>
      <w:r>
        <w:rPr>
          <w:rFonts w:hint="eastAsia"/>
          <w:sz w:val="28"/>
          <w:szCs w:val="28"/>
        </w:rPr>
        <w:t>13.内置防火墙功能，无需通过license授权函开启，支持包过滤、安全域等功能；</w:t>
      </w:r>
    </w:p>
    <w:p>
      <w:pPr>
        <w:rPr>
          <w:rFonts w:hint="eastAsia"/>
          <w:sz w:val="28"/>
          <w:szCs w:val="28"/>
        </w:rPr>
      </w:pPr>
      <w:r>
        <w:rPr>
          <w:rFonts w:hint="eastAsia"/>
          <w:sz w:val="28"/>
          <w:szCs w:val="28"/>
        </w:rPr>
        <w:t>14.支持IPv4包过滤策略冗余分析功能，在服务区域进行访问控制场景下进行策略自动冗余分析并提供优化建议，减少设备无效配置，方便运维；</w:t>
      </w:r>
    </w:p>
    <w:p>
      <w:pPr>
        <w:rPr>
          <w:rFonts w:hint="eastAsia" w:eastAsiaTheme="minorEastAsia"/>
          <w:sz w:val="28"/>
          <w:szCs w:val="28"/>
          <w:lang w:eastAsia="zh-CN"/>
        </w:rPr>
      </w:pPr>
      <w:r>
        <w:rPr>
          <w:rFonts w:hint="eastAsia"/>
          <w:sz w:val="28"/>
          <w:szCs w:val="28"/>
        </w:rPr>
        <w:t>15.支持主动方式的硬件故障检测功能。通过WEB页面，非命令行的方式，实现设备的硬件故障检测功能，可检测如cpu、内存、电源、风扇等硬件的运行状态。（需提供设备功能界面截图证明，并加盖原厂公章）</w:t>
      </w:r>
      <w:r>
        <w:rPr>
          <w:rFonts w:hint="eastAsia"/>
          <w:sz w:val="28"/>
          <w:szCs w:val="28"/>
          <w:lang w:eastAsia="zh-CN"/>
        </w:rPr>
        <w:t>。</w:t>
      </w:r>
    </w:p>
    <w:p>
      <w:pPr>
        <w:rPr>
          <w:rFonts w:hint="eastAsia"/>
          <w:sz w:val="28"/>
          <w:szCs w:val="28"/>
        </w:rPr>
      </w:pPr>
      <w:r>
        <w:rPr>
          <w:rFonts w:hint="eastAsia"/>
          <w:sz w:val="28"/>
          <w:szCs w:val="28"/>
        </w:rPr>
        <w:t>16.为保障设备接入安全至少提供一台同品牌配件支持IP仿冒、MAC仿冒溯源与阻断。（提供第三方机构出具的测试报告证明并加盖原厂商公章）；</w:t>
      </w:r>
    </w:p>
    <w:p>
      <w:pPr>
        <w:rPr>
          <w:rFonts w:hint="eastAsia"/>
          <w:sz w:val="28"/>
          <w:szCs w:val="28"/>
        </w:rPr>
      </w:pPr>
      <w:r>
        <w:rPr>
          <w:rFonts w:hint="eastAsia"/>
          <w:sz w:val="28"/>
          <w:szCs w:val="28"/>
        </w:rPr>
        <w:t>17.同品牌配件支持防IP扫描、防UDP端口扫描、防TCP端口扫描等异常行为。（提供第三方机构出具的测试报告证明并加盖原厂商公章）；</w:t>
      </w:r>
    </w:p>
    <w:p>
      <w:pPr>
        <w:rPr>
          <w:rFonts w:hint="eastAsia" w:eastAsiaTheme="minorEastAsia"/>
          <w:sz w:val="28"/>
          <w:szCs w:val="28"/>
          <w:lang w:eastAsia="zh-CN"/>
        </w:rPr>
      </w:pPr>
      <w:r>
        <w:rPr>
          <w:rFonts w:hint="eastAsia"/>
          <w:sz w:val="28"/>
          <w:szCs w:val="28"/>
        </w:rPr>
        <w:t>18.所投厂商具备《TL9000质量管理体系认证》(提供复印件，并加盖原厂商公章)</w:t>
      </w:r>
      <w:r>
        <w:rPr>
          <w:rFonts w:hint="eastAsia"/>
          <w:sz w:val="28"/>
          <w:szCs w:val="28"/>
          <w:lang w:eastAsia="zh-CN"/>
        </w:rPr>
        <w:t>。</w:t>
      </w:r>
    </w:p>
    <w:p>
      <w:pPr>
        <w:rPr>
          <w:rFonts w:hint="eastAsia" w:eastAsiaTheme="minorEastAsia"/>
          <w:sz w:val="28"/>
          <w:szCs w:val="28"/>
          <w:lang w:eastAsia="zh-CN"/>
        </w:rPr>
      </w:pPr>
      <w:r>
        <w:rPr>
          <w:rFonts w:hint="eastAsia"/>
          <w:sz w:val="28"/>
          <w:szCs w:val="28"/>
        </w:rPr>
        <w:t>19.所投厂商需具备国家信息安全漏洞库（CNNVD）技术支撑单位等级证书（一级）（需提供复印件，并加盖原厂商公章）</w:t>
      </w:r>
      <w:r>
        <w:rPr>
          <w:rFonts w:hint="eastAsia"/>
          <w:sz w:val="28"/>
          <w:szCs w:val="28"/>
          <w:lang w:eastAsia="zh-CN"/>
        </w:rPr>
        <w:t>。</w:t>
      </w:r>
    </w:p>
    <w:p>
      <w:pPr>
        <w:rPr>
          <w:rFonts w:hint="eastAsia"/>
          <w:sz w:val="28"/>
          <w:szCs w:val="28"/>
          <w:lang w:val="en-US" w:eastAsia="zh-CN"/>
        </w:rPr>
      </w:pPr>
      <w:r>
        <w:rPr>
          <w:rFonts w:hint="eastAsia"/>
          <w:sz w:val="28"/>
          <w:szCs w:val="28"/>
          <w:lang w:val="en-US" w:eastAsia="zh-CN"/>
        </w:rPr>
        <w:t>20.实施要求，结合我院实际完成双机部署，并配备本次实施所需要的其他部件。</w:t>
      </w:r>
    </w:p>
    <w:p>
      <w:pPr>
        <w:rPr>
          <w:rFonts w:hint="default" w:eastAsiaTheme="minorEastAsia"/>
          <w:sz w:val="28"/>
          <w:szCs w:val="28"/>
          <w:lang w:val="en-US" w:eastAsia="zh-CN"/>
        </w:rPr>
      </w:pPr>
      <w:r>
        <w:rPr>
          <w:rFonts w:hint="eastAsia"/>
          <w:sz w:val="28"/>
          <w:szCs w:val="28"/>
          <w:lang w:val="en-US" w:eastAsia="zh-CN"/>
        </w:rPr>
        <w:t>如有疑问请联系13684317455陶老师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NjEwOTFkN2NkYjE1Y2UwYzM4ZGRiZTAwM2FkYzEifQ=="/>
  </w:docVars>
  <w:rsids>
    <w:rsidRoot w:val="43D27FC2"/>
    <w:rsid w:val="0EC2392F"/>
    <w:rsid w:val="3B6F68C9"/>
    <w:rsid w:val="43D2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1090</Words>
  <Characters>1254</Characters>
  <Lines>0</Lines>
  <Paragraphs>0</Paragraphs>
  <TotalTime>60</TotalTime>
  <ScaleCrop>false</ScaleCrop>
  <LinksUpToDate>false</LinksUpToDate>
  <CharactersWithSpaces>1254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2022-08-25T02:52:00Z</dcterms:created>
  <dc:creator>阳春三月</dc:creator>
  <cp:lastModifiedBy>白十六夜</cp:lastModifiedBy>
  <dcterms:modified xsi:type="dcterms:W3CDTF">2022-08-30T08:58:21Z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BF974D9E0E4F414EB66411B010503BE4</vt:lpwstr>
  </property>
</Properties>
</file>