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1664"/>
        </w:tabs>
        <w:spacing w:line="324" w:lineRule="auto"/>
        <w:ind w:right="247"/>
        <w:jc w:val="center"/>
      </w:pPr>
      <w:bookmarkStart w:id="0" w:name="_bookmark4"/>
      <w:bookmarkEnd w:id="0"/>
      <w:r>
        <w:rPr>
          <w:rFonts w:hint="eastAsia"/>
          <w:lang w:val="en-US" w:eastAsia="zh-CN"/>
        </w:rPr>
        <w:t>2022年7月至2023年6月食堂外包服务</w:t>
      </w:r>
      <w:r>
        <w:t>商务要求</w:t>
      </w:r>
    </w:p>
    <w:p>
      <w:pPr>
        <w:pStyle w:val="4"/>
        <w:keepNext w:val="0"/>
        <w:keepLines w:val="0"/>
        <w:pageBreakBefore w:val="0"/>
        <w:widowControl w:val="0"/>
        <w:kinsoku/>
        <w:wordWrap/>
        <w:overflowPunct/>
        <w:topLinePunct w:val="0"/>
        <w:autoSpaceDE w:val="0"/>
        <w:autoSpaceDN w:val="0"/>
        <w:bidi w:val="0"/>
        <w:adjustRightInd/>
        <w:snapToGrid/>
        <w:spacing w:before="44" w:line="560" w:lineRule="exact"/>
        <w:ind w:firstLine="482" w:firstLineChars="200"/>
        <w:jc w:val="left"/>
        <w:textAlignment w:val="auto"/>
        <w:rPr>
          <w:sz w:val="24"/>
          <w:szCs w:val="24"/>
        </w:rPr>
      </w:pPr>
      <w:bookmarkStart w:id="1" w:name="一、项目概述"/>
      <w:bookmarkEnd w:id="1"/>
      <w:r>
        <w:rPr>
          <w:sz w:val="24"/>
          <w:szCs w:val="24"/>
        </w:rPr>
        <w:t>一、项目概述</w:t>
      </w:r>
    </w:p>
    <w:p>
      <w:pPr>
        <w:pStyle w:val="8"/>
        <w:keepNext w:val="0"/>
        <w:keepLines w:val="0"/>
        <w:pageBreakBefore w:val="0"/>
        <w:widowControl w:val="0"/>
        <w:kinsoku/>
        <w:wordWrap/>
        <w:overflowPunct/>
        <w:topLinePunct w:val="0"/>
        <w:autoSpaceDE w:val="0"/>
        <w:autoSpaceDN w:val="0"/>
        <w:bidi w:val="0"/>
        <w:adjustRightInd/>
        <w:snapToGrid/>
        <w:spacing w:before="198" w:line="560" w:lineRule="exact"/>
        <w:ind w:left="212" w:right="133" w:firstLine="456" w:firstLineChars="200"/>
        <w:jc w:val="left"/>
        <w:textAlignment w:val="auto"/>
        <w:rPr>
          <w:b/>
          <w:sz w:val="24"/>
          <w:szCs w:val="24"/>
        </w:rPr>
      </w:pPr>
      <w:r>
        <w:rPr>
          <w:spacing w:val="-6"/>
          <w:sz w:val="24"/>
          <w:szCs w:val="24"/>
        </w:rPr>
        <w:t>自贡市第三人民医院因日常工作需要，拟对医院本部</w:t>
      </w:r>
      <w:r>
        <w:rPr>
          <w:spacing w:val="-3"/>
          <w:sz w:val="24"/>
          <w:szCs w:val="24"/>
        </w:rPr>
        <w:t>（</w:t>
      </w:r>
      <w:r>
        <w:rPr>
          <w:sz w:val="24"/>
          <w:szCs w:val="24"/>
        </w:rPr>
        <w:t>含西区</w:t>
      </w:r>
      <w:r>
        <w:rPr>
          <w:spacing w:val="-51"/>
          <w:sz w:val="24"/>
          <w:szCs w:val="24"/>
        </w:rPr>
        <w:t>）</w:t>
      </w:r>
      <w:r>
        <w:rPr>
          <w:spacing w:val="-19"/>
          <w:sz w:val="24"/>
          <w:szCs w:val="24"/>
        </w:rPr>
        <w:t>、济慈医疗部</w:t>
      </w:r>
      <w:r>
        <w:rPr>
          <w:spacing w:val="-3"/>
          <w:sz w:val="24"/>
          <w:szCs w:val="24"/>
        </w:rPr>
        <w:t>（</w:t>
      </w:r>
      <w:r>
        <w:rPr>
          <w:sz w:val="24"/>
          <w:szCs w:val="24"/>
        </w:rPr>
        <w:t>马吃水</w:t>
      </w:r>
      <w:r>
        <w:rPr>
          <w:spacing w:val="-120"/>
          <w:sz w:val="24"/>
          <w:szCs w:val="24"/>
        </w:rPr>
        <w:t>）</w:t>
      </w:r>
      <w:r>
        <w:rPr>
          <w:spacing w:val="-14"/>
          <w:sz w:val="24"/>
          <w:szCs w:val="24"/>
        </w:rPr>
        <w:t>、</w:t>
      </w:r>
      <w:r>
        <w:rPr>
          <w:sz w:val="24"/>
          <w:szCs w:val="24"/>
        </w:rPr>
        <w:t>马吃水社区卫生服务中心职工、病人及家属提供早餐、午餐、晚餐和医院业务接待餐服务。</w:t>
      </w:r>
      <w:bookmarkStart w:id="2" w:name="二、项目服务内容及要求                             "/>
      <w:bookmarkEnd w:id="2"/>
      <w:r>
        <w:rPr>
          <w:b/>
          <w:sz w:val="24"/>
          <w:szCs w:val="24"/>
        </w:rPr>
        <w:t>二、项目服务内容及要求</w:t>
      </w:r>
      <w:bookmarkStart w:id="7" w:name="_GoBack"/>
      <w:bookmarkEnd w:id="7"/>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firstLine="482" w:firstLineChars="200"/>
        <w:jc w:val="left"/>
        <w:textAlignment w:val="auto"/>
        <w:rPr>
          <w:sz w:val="24"/>
          <w:szCs w:val="24"/>
        </w:rPr>
      </w:pPr>
      <w:r>
        <w:rPr>
          <w:sz w:val="24"/>
          <w:szCs w:val="24"/>
        </w:rPr>
        <w:t>1、服务内容</w:t>
      </w:r>
    </w:p>
    <w:p>
      <w:pPr>
        <w:pStyle w:val="8"/>
        <w:keepNext w:val="0"/>
        <w:keepLines w:val="0"/>
        <w:pageBreakBefore w:val="0"/>
        <w:widowControl w:val="0"/>
        <w:kinsoku/>
        <w:wordWrap/>
        <w:overflowPunct/>
        <w:topLinePunct w:val="0"/>
        <w:autoSpaceDE w:val="0"/>
        <w:autoSpaceDN w:val="0"/>
        <w:bidi w:val="0"/>
        <w:adjustRightInd/>
        <w:snapToGrid/>
        <w:spacing w:before="161" w:line="560" w:lineRule="exact"/>
        <w:ind w:left="212" w:right="253" w:firstLine="472" w:firstLineChars="200"/>
        <w:jc w:val="left"/>
        <w:textAlignment w:val="auto"/>
        <w:rPr>
          <w:sz w:val="24"/>
          <w:szCs w:val="24"/>
        </w:rPr>
      </w:pPr>
      <w:r>
        <w:rPr>
          <w:spacing w:val="-2"/>
          <w:sz w:val="24"/>
          <w:szCs w:val="24"/>
        </w:rPr>
        <w:t>自贡市第三人民医院食堂的主要服务内容包括：供应商负责提供餐饮专业技术人员和服</w:t>
      </w:r>
      <w:r>
        <w:rPr>
          <w:spacing w:val="-6"/>
          <w:sz w:val="24"/>
          <w:szCs w:val="24"/>
        </w:rPr>
        <w:t>务人员，提供食堂管理服务和配送服务，提供职工在食堂就餐和职工、病人及家属订餐、送</w:t>
      </w:r>
      <w:r>
        <w:rPr>
          <w:spacing w:val="-5"/>
          <w:sz w:val="24"/>
          <w:szCs w:val="24"/>
        </w:rPr>
        <w:t>餐服务(送到订餐人员指定地点)，院内设集中售卖点，提供医院业务接待餐服务，为马吃水</w:t>
      </w:r>
      <w:r>
        <w:rPr>
          <w:spacing w:val="-3"/>
          <w:sz w:val="24"/>
          <w:szCs w:val="24"/>
        </w:rPr>
        <w:t>济慈医疗部和马吃水社区卫生服务中心职工患者及其家属提供用餐、刷卡服务。如需在济慈</w:t>
      </w:r>
      <w:r>
        <w:rPr>
          <w:rFonts w:hint="eastAsia"/>
          <w:spacing w:val="-3"/>
          <w:sz w:val="24"/>
          <w:szCs w:val="24"/>
          <w:lang w:eastAsia="zh-CN"/>
        </w:rPr>
        <w:t>医疗部</w:t>
      </w:r>
      <w:r>
        <w:rPr>
          <w:sz w:val="24"/>
          <w:szCs w:val="24"/>
        </w:rPr>
        <w:t>（马吃水）单独设立经营点，则由供应商自行负责经营场地及相关资质手续。</w:t>
      </w:r>
    </w:p>
    <w:p>
      <w:pPr>
        <w:pStyle w:val="8"/>
        <w:keepNext w:val="0"/>
        <w:keepLines w:val="0"/>
        <w:pageBreakBefore w:val="0"/>
        <w:widowControl w:val="0"/>
        <w:kinsoku/>
        <w:wordWrap/>
        <w:overflowPunct/>
        <w:topLinePunct w:val="0"/>
        <w:autoSpaceDE w:val="0"/>
        <w:autoSpaceDN w:val="0"/>
        <w:bidi w:val="0"/>
        <w:adjustRightInd/>
        <w:snapToGrid/>
        <w:spacing w:before="2" w:line="560" w:lineRule="exact"/>
        <w:ind w:left="692" w:right="1675" w:firstLine="482" w:firstLineChars="200"/>
        <w:jc w:val="left"/>
        <w:textAlignment w:val="auto"/>
        <w:rPr>
          <w:b/>
          <w:sz w:val="24"/>
          <w:szCs w:val="24"/>
        </w:rPr>
      </w:pPr>
      <w:r>
        <w:rPr>
          <w:b/>
          <w:sz w:val="24"/>
          <w:szCs w:val="24"/>
        </w:rPr>
        <w:t>2、服务要求</w:t>
      </w:r>
    </w:p>
    <w:p>
      <w:pPr>
        <w:pStyle w:val="13"/>
        <w:keepNext w:val="0"/>
        <w:keepLines w:val="0"/>
        <w:pageBreakBefore w:val="0"/>
        <w:widowControl w:val="0"/>
        <w:numPr>
          <w:ilvl w:val="0"/>
          <w:numId w:val="0"/>
        </w:numPr>
        <w:tabs>
          <w:tab w:val="left" w:pos="1113"/>
        </w:tabs>
        <w:kinsoku/>
        <w:wordWrap/>
        <w:overflowPunct/>
        <w:topLinePunct w:val="0"/>
        <w:autoSpaceDE w:val="0"/>
        <w:autoSpaceDN w:val="0"/>
        <w:bidi w:val="0"/>
        <w:adjustRightInd/>
        <w:snapToGrid/>
        <w:spacing w:before="1" w:after="0" w:line="560" w:lineRule="exact"/>
        <w:ind w:left="691" w:leftChars="0" w:right="0" w:rightChars="0" w:firstLine="482" w:firstLineChars="200"/>
        <w:jc w:val="left"/>
        <w:textAlignment w:val="auto"/>
        <w:rPr>
          <w:b/>
          <w:bCs/>
          <w:sz w:val="24"/>
          <w:szCs w:val="24"/>
        </w:rPr>
      </w:pPr>
      <w:r>
        <w:rPr>
          <w:rFonts w:hint="eastAsia"/>
          <w:b/>
          <w:bCs/>
          <w:sz w:val="24"/>
          <w:szCs w:val="24"/>
          <w:lang w:val="en-US" w:eastAsia="zh-CN"/>
        </w:rPr>
        <w:t>2.1</w:t>
      </w:r>
      <w:r>
        <w:rPr>
          <w:b/>
          <w:bCs/>
          <w:sz w:val="24"/>
          <w:szCs w:val="24"/>
        </w:rPr>
        <w:t>基本要求:</w:t>
      </w:r>
    </w:p>
    <w:p>
      <w:pPr>
        <w:pStyle w:val="13"/>
        <w:keepNext w:val="0"/>
        <w:keepLines w:val="0"/>
        <w:pageBreakBefore w:val="0"/>
        <w:widowControl w:val="0"/>
        <w:numPr>
          <w:ilvl w:val="0"/>
          <w:numId w:val="0"/>
        </w:numPr>
        <w:tabs>
          <w:tab w:val="left" w:pos="1414"/>
        </w:tabs>
        <w:kinsoku/>
        <w:wordWrap/>
        <w:overflowPunct/>
        <w:topLinePunct w:val="0"/>
        <w:autoSpaceDE w:val="0"/>
        <w:autoSpaceDN w:val="0"/>
        <w:bidi w:val="0"/>
        <w:adjustRightInd/>
        <w:snapToGrid/>
        <w:spacing w:before="161" w:after="0" w:line="560" w:lineRule="exact"/>
        <w:ind w:left="660" w:leftChars="0" w:right="355" w:rightChars="0" w:firstLine="476" w:firstLineChars="200"/>
        <w:jc w:val="left"/>
        <w:textAlignment w:val="auto"/>
        <w:rPr>
          <w:sz w:val="24"/>
          <w:szCs w:val="24"/>
        </w:rPr>
      </w:pPr>
      <w:r>
        <w:rPr>
          <w:rFonts w:hint="eastAsia"/>
          <w:spacing w:val="-1"/>
          <w:sz w:val="24"/>
          <w:szCs w:val="24"/>
          <w:lang w:val="en-US" w:eastAsia="zh-CN"/>
        </w:rPr>
        <w:t xml:space="preserve">2.1.1  </w:t>
      </w:r>
      <w:r>
        <w:rPr>
          <w:spacing w:val="-1"/>
          <w:sz w:val="24"/>
          <w:szCs w:val="24"/>
        </w:rPr>
        <w:t>每天提供职工在食堂就餐和职工、病人及家属订餐、送餐服务(送到订餐人员指定地点)，院内设集中售卖点，为马吃水济慈医疗部和社区职工患者及其家属提供用餐、刷</w:t>
      </w:r>
      <w:r>
        <w:rPr>
          <w:sz w:val="24"/>
          <w:szCs w:val="24"/>
        </w:rPr>
        <w:t>卡服务（提供中餐和晚餐送餐服务）。</w:t>
      </w:r>
    </w:p>
    <w:p>
      <w:pPr>
        <w:pStyle w:val="13"/>
        <w:keepNext w:val="0"/>
        <w:keepLines w:val="0"/>
        <w:pageBreakBefore w:val="0"/>
        <w:widowControl w:val="0"/>
        <w:numPr>
          <w:ilvl w:val="0"/>
          <w:numId w:val="0"/>
        </w:numPr>
        <w:tabs>
          <w:tab w:val="left" w:pos="1414"/>
        </w:tabs>
        <w:kinsoku/>
        <w:wordWrap/>
        <w:overflowPunct/>
        <w:topLinePunct w:val="0"/>
        <w:autoSpaceDE w:val="0"/>
        <w:autoSpaceDN w:val="0"/>
        <w:bidi w:val="0"/>
        <w:adjustRightInd/>
        <w:snapToGrid/>
        <w:spacing w:before="2" w:after="0" w:line="560" w:lineRule="exact"/>
        <w:ind w:left="660" w:leftChars="0" w:right="253" w:rightChars="0" w:firstLine="472" w:firstLineChars="200"/>
        <w:jc w:val="left"/>
        <w:textAlignment w:val="auto"/>
        <w:rPr>
          <w:sz w:val="24"/>
          <w:szCs w:val="24"/>
        </w:rPr>
      </w:pPr>
      <w:r>
        <w:rPr>
          <w:rFonts w:hint="eastAsia"/>
          <w:spacing w:val="-2"/>
          <w:sz w:val="24"/>
          <w:szCs w:val="24"/>
          <w:lang w:val="en-US" w:eastAsia="zh-CN"/>
        </w:rPr>
        <w:t xml:space="preserve">2.1.2  </w:t>
      </w:r>
      <w:r>
        <w:rPr>
          <w:spacing w:val="-2"/>
          <w:sz w:val="24"/>
          <w:szCs w:val="24"/>
        </w:rPr>
        <w:t>每周五向</w:t>
      </w:r>
      <w:r>
        <w:rPr>
          <w:rFonts w:hint="eastAsia"/>
          <w:spacing w:val="-2"/>
          <w:sz w:val="24"/>
          <w:szCs w:val="24"/>
          <w:lang w:eastAsia="zh-CN"/>
        </w:rPr>
        <w:t>采购人</w:t>
      </w:r>
      <w:r>
        <w:rPr>
          <w:spacing w:val="-2"/>
          <w:sz w:val="24"/>
          <w:szCs w:val="24"/>
        </w:rPr>
        <w:t>后勤保障部</w:t>
      </w:r>
      <w:r>
        <w:rPr>
          <w:rFonts w:hint="eastAsia"/>
          <w:spacing w:val="-2"/>
          <w:sz w:val="24"/>
          <w:szCs w:val="24"/>
          <w:lang w:eastAsia="zh-CN"/>
        </w:rPr>
        <w:t>门</w:t>
      </w:r>
      <w:r>
        <w:rPr>
          <w:spacing w:val="-2"/>
          <w:sz w:val="24"/>
          <w:szCs w:val="24"/>
        </w:rPr>
        <w:t>提供下一周</w:t>
      </w:r>
      <w:r>
        <w:rPr>
          <w:rFonts w:hint="eastAsia"/>
          <w:spacing w:val="-2"/>
          <w:sz w:val="24"/>
          <w:szCs w:val="24"/>
          <w:lang w:eastAsia="zh-CN"/>
        </w:rPr>
        <w:t>（</w:t>
      </w:r>
      <w:r>
        <w:rPr>
          <w:spacing w:val="-2"/>
          <w:sz w:val="24"/>
          <w:szCs w:val="24"/>
        </w:rPr>
        <w:t>周一至周日</w:t>
      </w:r>
      <w:r>
        <w:rPr>
          <w:rFonts w:hint="eastAsia"/>
          <w:spacing w:val="-2"/>
          <w:sz w:val="24"/>
          <w:szCs w:val="24"/>
          <w:lang w:eastAsia="zh-CN"/>
        </w:rPr>
        <w:t>）</w:t>
      </w:r>
      <w:r>
        <w:rPr>
          <w:spacing w:val="-2"/>
          <w:sz w:val="24"/>
          <w:szCs w:val="24"/>
        </w:rPr>
        <w:t>菜单，经后勤保障部审核后按菜</w:t>
      </w:r>
      <w:r>
        <w:rPr>
          <w:spacing w:val="-6"/>
          <w:sz w:val="24"/>
          <w:szCs w:val="24"/>
        </w:rPr>
        <w:t>单制作，并在食堂进行公示，一经公示不得任意变更，做好菜单记录存档；</w:t>
      </w:r>
      <w:r>
        <w:rPr>
          <w:rFonts w:hint="eastAsia"/>
          <w:spacing w:val="-6"/>
          <w:sz w:val="24"/>
          <w:szCs w:val="24"/>
          <w:lang w:eastAsia="zh-CN"/>
        </w:rPr>
        <w:t>采购人</w:t>
      </w:r>
      <w:r>
        <w:rPr>
          <w:spacing w:val="-6"/>
          <w:sz w:val="24"/>
          <w:szCs w:val="24"/>
        </w:rPr>
        <w:t>有公务用餐</w:t>
      </w:r>
      <w:r>
        <w:rPr>
          <w:sz w:val="24"/>
          <w:szCs w:val="24"/>
        </w:rPr>
        <w:t>需要时须提供菜单、价目表，经</w:t>
      </w:r>
      <w:r>
        <w:rPr>
          <w:rFonts w:hint="eastAsia"/>
          <w:sz w:val="24"/>
          <w:szCs w:val="24"/>
          <w:lang w:eastAsia="zh-CN"/>
        </w:rPr>
        <w:t>采购人</w:t>
      </w:r>
      <w:r>
        <w:rPr>
          <w:sz w:val="24"/>
          <w:szCs w:val="24"/>
        </w:rPr>
        <w:t>相关负责人</w:t>
      </w:r>
      <w:r>
        <w:rPr>
          <w:rFonts w:hint="eastAsia"/>
          <w:sz w:val="24"/>
          <w:szCs w:val="24"/>
          <w:lang w:eastAsia="zh-CN"/>
        </w:rPr>
        <w:t>或经办人</w:t>
      </w:r>
      <w:r>
        <w:rPr>
          <w:sz w:val="24"/>
          <w:szCs w:val="24"/>
        </w:rPr>
        <w:t>同意后方能制作。</w:t>
      </w:r>
    </w:p>
    <w:p>
      <w:pPr>
        <w:pStyle w:val="13"/>
        <w:keepNext w:val="0"/>
        <w:keepLines w:val="0"/>
        <w:pageBreakBefore w:val="0"/>
        <w:widowControl w:val="0"/>
        <w:numPr>
          <w:ilvl w:val="0"/>
          <w:numId w:val="0"/>
        </w:numPr>
        <w:tabs>
          <w:tab w:val="left" w:pos="1414"/>
        </w:tabs>
        <w:kinsoku/>
        <w:wordWrap/>
        <w:overflowPunct/>
        <w:topLinePunct w:val="0"/>
        <w:autoSpaceDE w:val="0"/>
        <w:autoSpaceDN w:val="0"/>
        <w:bidi w:val="0"/>
        <w:adjustRightInd/>
        <w:snapToGrid/>
        <w:spacing w:before="2" w:after="0" w:line="560" w:lineRule="exact"/>
        <w:ind w:left="659" w:leftChars="0" w:right="0" w:rightChars="0" w:firstLine="480" w:firstLineChars="200"/>
        <w:jc w:val="left"/>
        <w:textAlignment w:val="auto"/>
        <w:rPr>
          <w:sz w:val="24"/>
          <w:szCs w:val="24"/>
        </w:rPr>
      </w:pPr>
      <w:r>
        <w:rPr>
          <w:rFonts w:hint="eastAsia"/>
          <w:sz w:val="24"/>
          <w:szCs w:val="24"/>
          <w:lang w:val="en-US" w:eastAsia="zh-CN"/>
        </w:rPr>
        <w:t xml:space="preserve">2.1.3  </w:t>
      </w:r>
      <w:r>
        <w:rPr>
          <w:sz w:val="24"/>
          <w:szCs w:val="24"/>
        </w:rPr>
        <w:t>依据</w:t>
      </w:r>
      <w:r>
        <w:rPr>
          <w:rFonts w:hint="eastAsia"/>
          <w:sz w:val="24"/>
          <w:szCs w:val="24"/>
          <w:lang w:eastAsia="zh-CN"/>
        </w:rPr>
        <w:t>采购人</w:t>
      </w:r>
      <w:r>
        <w:rPr>
          <w:sz w:val="24"/>
          <w:szCs w:val="24"/>
        </w:rPr>
        <w:t>营养科膳食治疗处方(或食谱)，为病人制作营养餐。</w:t>
      </w:r>
    </w:p>
    <w:p>
      <w:pPr>
        <w:pStyle w:val="13"/>
        <w:keepNext w:val="0"/>
        <w:keepLines w:val="0"/>
        <w:pageBreakBefore w:val="0"/>
        <w:widowControl w:val="0"/>
        <w:numPr>
          <w:ilvl w:val="0"/>
          <w:numId w:val="0"/>
        </w:numPr>
        <w:tabs>
          <w:tab w:val="left" w:pos="1414"/>
        </w:tabs>
        <w:kinsoku/>
        <w:wordWrap/>
        <w:overflowPunct/>
        <w:topLinePunct w:val="0"/>
        <w:autoSpaceDE w:val="0"/>
        <w:autoSpaceDN w:val="0"/>
        <w:bidi w:val="0"/>
        <w:adjustRightInd/>
        <w:snapToGrid/>
        <w:spacing w:before="160" w:after="0" w:line="560" w:lineRule="exact"/>
        <w:ind w:left="659" w:leftChars="0" w:right="0" w:rightChars="0" w:firstLine="480" w:firstLineChars="200"/>
        <w:jc w:val="left"/>
        <w:textAlignment w:val="auto"/>
        <w:rPr>
          <w:sz w:val="24"/>
          <w:szCs w:val="24"/>
        </w:rPr>
      </w:pPr>
      <w:r>
        <w:rPr>
          <w:rFonts w:hint="eastAsia"/>
          <w:sz w:val="24"/>
          <w:szCs w:val="24"/>
          <w:lang w:val="en-US" w:eastAsia="zh-CN"/>
        </w:rPr>
        <w:t xml:space="preserve">2.1.4  </w:t>
      </w:r>
      <w:r>
        <w:rPr>
          <w:sz w:val="24"/>
          <w:szCs w:val="24"/>
        </w:rPr>
        <w:t>供应商自主经营、独立核算，发生的债权、债务与</w:t>
      </w:r>
      <w:r>
        <w:rPr>
          <w:rFonts w:hint="eastAsia"/>
          <w:sz w:val="24"/>
          <w:szCs w:val="24"/>
          <w:lang w:eastAsia="zh-CN"/>
        </w:rPr>
        <w:t>采购人</w:t>
      </w:r>
      <w:r>
        <w:rPr>
          <w:sz w:val="24"/>
          <w:szCs w:val="24"/>
        </w:rPr>
        <w:t>无关。</w:t>
      </w:r>
    </w:p>
    <w:p>
      <w:pPr>
        <w:pStyle w:val="13"/>
        <w:keepNext w:val="0"/>
        <w:keepLines w:val="0"/>
        <w:pageBreakBefore w:val="0"/>
        <w:widowControl w:val="0"/>
        <w:numPr>
          <w:ilvl w:val="0"/>
          <w:numId w:val="0"/>
        </w:numPr>
        <w:tabs>
          <w:tab w:val="left" w:pos="1414"/>
        </w:tabs>
        <w:kinsoku/>
        <w:wordWrap/>
        <w:overflowPunct/>
        <w:topLinePunct w:val="0"/>
        <w:autoSpaceDE w:val="0"/>
        <w:autoSpaceDN w:val="0"/>
        <w:bidi w:val="0"/>
        <w:adjustRightInd/>
        <w:snapToGrid/>
        <w:spacing w:before="161" w:after="0" w:line="560" w:lineRule="exact"/>
        <w:ind w:left="660" w:leftChars="0" w:right="355" w:rightChars="0" w:firstLine="476" w:firstLineChars="200"/>
        <w:jc w:val="left"/>
        <w:textAlignment w:val="auto"/>
        <w:rPr>
          <w:sz w:val="24"/>
          <w:szCs w:val="24"/>
        </w:rPr>
      </w:pPr>
      <w:r>
        <w:rPr>
          <w:rFonts w:hint="eastAsia"/>
          <w:spacing w:val="-1"/>
          <w:sz w:val="24"/>
          <w:szCs w:val="24"/>
          <w:lang w:val="en-US" w:eastAsia="zh-CN"/>
        </w:rPr>
        <w:t xml:space="preserve">2.1.5  </w:t>
      </w:r>
      <w:r>
        <w:rPr>
          <w:spacing w:val="-1"/>
          <w:sz w:val="24"/>
          <w:szCs w:val="24"/>
        </w:rPr>
        <w:t>食堂设施、水电气表后管线、设备</w:t>
      </w:r>
      <w:r>
        <w:rPr>
          <w:rFonts w:hint="eastAsia"/>
          <w:spacing w:val="-1"/>
          <w:sz w:val="24"/>
          <w:szCs w:val="24"/>
          <w:lang w:eastAsia="zh-CN"/>
        </w:rPr>
        <w:t>的</w:t>
      </w:r>
      <w:r>
        <w:rPr>
          <w:spacing w:val="-1"/>
          <w:sz w:val="24"/>
          <w:szCs w:val="24"/>
        </w:rPr>
        <w:t>维修、维护</w:t>
      </w:r>
      <w:r>
        <w:rPr>
          <w:rFonts w:hint="eastAsia"/>
          <w:spacing w:val="-1"/>
          <w:sz w:val="24"/>
          <w:szCs w:val="24"/>
          <w:lang w:eastAsia="zh-CN"/>
        </w:rPr>
        <w:t>以及</w:t>
      </w:r>
      <w:r>
        <w:rPr>
          <w:spacing w:val="-1"/>
          <w:sz w:val="24"/>
          <w:szCs w:val="24"/>
        </w:rPr>
        <w:t>运行费用由供应商承担(</w:t>
      </w:r>
      <w:r>
        <w:rPr>
          <w:rFonts w:hint="eastAsia"/>
          <w:spacing w:val="-1"/>
          <w:sz w:val="24"/>
          <w:szCs w:val="24"/>
          <w:lang w:eastAsia="zh-CN"/>
        </w:rPr>
        <w:t>包括</w:t>
      </w:r>
      <w:r>
        <w:rPr>
          <w:spacing w:val="-1"/>
          <w:sz w:val="24"/>
          <w:szCs w:val="24"/>
        </w:rPr>
        <w:t>抽油烟机的内外清洁，油烟净化器清洁，上下水疏通，做好记录)，负责门前三包等。如需添加设</w:t>
      </w:r>
      <w:r>
        <w:rPr>
          <w:sz w:val="24"/>
          <w:szCs w:val="24"/>
        </w:rPr>
        <w:t>施或设备由供应商自行负责。</w:t>
      </w:r>
    </w:p>
    <w:p>
      <w:pPr>
        <w:pStyle w:val="13"/>
        <w:keepNext w:val="0"/>
        <w:keepLines w:val="0"/>
        <w:pageBreakBefore w:val="0"/>
        <w:widowControl w:val="0"/>
        <w:numPr>
          <w:ilvl w:val="0"/>
          <w:numId w:val="0"/>
        </w:numPr>
        <w:tabs>
          <w:tab w:val="left" w:pos="1414"/>
        </w:tabs>
        <w:kinsoku/>
        <w:wordWrap/>
        <w:overflowPunct/>
        <w:topLinePunct w:val="0"/>
        <w:autoSpaceDE w:val="0"/>
        <w:autoSpaceDN w:val="0"/>
        <w:bidi w:val="0"/>
        <w:adjustRightInd/>
        <w:snapToGrid/>
        <w:spacing w:before="1" w:after="0" w:line="560" w:lineRule="exact"/>
        <w:ind w:left="659" w:leftChars="0" w:right="0" w:rightChars="0" w:firstLine="480" w:firstLineChars="200"/>
        <w:jc w:val="left"/>
        <w:textAlignment w:val="auto"/>
        <w:rPr>
          <w:sz w:val="24"/>
          <w:szCs w:val="24"/>
        </w:rPr>
      </w:pPr>
      <w:r>
        <w:rPr>
          <w:rFonts w:hint="eastAsia"/>
          <w:sz w:val="24"/>
          <w:szCs w:val="24"/>
          <w:lang w:val="en-US" w:eastAsia="zh-CN"/>
        </w:rPr>
        <w:t xml:space="preserve">2.1.6  </w:t>
      </w:r>
      <w:r>
        <w:rPr>
          <w:sz w:val="24"/>
          <w:szCs w:val="24"/>
        </w:rPr>
        <w:t>水、电、气及设备折旧费用均由供应商支付，按月抄表计算，交</w:t>
      </w:r>
      <w:r>
        <w:rPr>
          <w:rFonts w:hint="eastAsia"/>
          <w:sz w:val="24"/>
          <w:szCs w:val="24"/>
          <w:lang w:eastAsia="zh-CN"/>
        </w:rPr>
        <w:t>采购人</w:t>
      </w:r>
      <w:r>
        <w:rPr>
          <w:sz w:val="24"/>
          <w:szCs w:val="24"/>
        </w:rPr>
        <w:t>财务科。</w:t>
      </w:r>
    </w:p>
    <w:p>
      <w:pPr>
        <w:pStyle w:val="13"/>
        <w:keepNext w:val="0"/>
        <w:keepLines w:val="0"/>
        <w:pageBreakBefore w:val="0"/>
        <w:widowControl w:val="0"/>
        <w:numPr>
          <w:ilvl w:val="0"/>
          <w:numId w:val="0"/>
        </w:numPr>
        <w:tabs>
          <w:tab w:val="left" w:pos="1414"/>
        </w:tabs>
        <w:kinsoku/>
        <w:wordWrap/>
        <w:overflowPunct/>
        <w:topLinePunct w:val="0"/>
        <w:autoSpaceDE w:val="0"/>
        <w:autoSpaceDN w:val="0"/>
        <w:bidi w:val="0"/>
        <w:adjustRightInd/>
        <w:snapToGrid/>
        <w:spacing w:before="161" w:after="0" w:line="560" w:lineRule="exact"/>
        <w:ind w:left="660" w:leftChars="0" w:right="253" w:rightChars="0" w:firstLine="460" w:firstLineChars="200"/>
        <w:jc w:val="left"/>
        <w:textAlignment w:val="auto"/>
        <w:rPr>
          <w:sz w:val="24"/>
          <w:szCs w:val="24"/>
        </w:rPr>
      </w:pPr>
      <w:r>
        <w:rPr>
          <w:rFonts w:hint="eastAsia"/>
          <w:spacing w:val="-5"/>
          <w:sz w:val="24"/>
          <w:szCs w:val="24"/>
          <w:lang w:val="en-US" w:eastAsia="zh-CN"/>
        </w:rPr>
        <w:t xml:space="preserve">2.1.7  </w:t>
      </w:r>
      <w:r>
        <w:rPr>
          <w:spacing w:val="-5"/>
          <w:sz w:val="24"/>
          <w:szCs w:val="24"/>
        </w:rPr>
        <w:t>食堂所有员工的工资、福利、保险均由供应商负责，其员工劳资纠纷、工伤事故</w:t>
      </w:r>
      <w:r>
        <w:rPr>
          <w:sz w:val="24"/>
          <w:szCs w:val="24"/>
        </w:rPr>
        <w:t>等均由供应商负全责。</w:t>
      </w:r>
    </w:p>
    <w:p>
      <w:pPr>
        <w:pStyle w:val="13"/>
        <w:keepNext w:val="0"/>
        <w:keepLines w:val="0"/>
        <w:pageBreakBefore w:val="0"/>
        <w:widowControl w:val="0"/>
        <w:numPr>
          <w:ilvl w:val="0"/>
          <w:numId w:val="0"/>
        </w:numPr>
        <w:tabs>
          <w:tab w:val="left" w:pos="1414"/>
        </w:tabs>
        <w:kinsoku/>
        <w:wordWrap/>
        <w:overflowPunct/>
        <w:topLinePunct w:val="0"/>
        <w:autoSpaceDE w:val="0"/>
        <w:autoSpaceDN w:val="0"/>
        <w:bidi w:val="0"/>
        <w:adjustRightInd/>
        <w:snapToGrid/>
        <w:spacing w:before="91" w:after="0" w:line="560" w:lineRule="exact"/>
        <w:ind w:left="659" w:leftChars="0" w:right="0" w:rightChars="0" w:firstLine="480" w:firstLineChars="200"/>
        <w:jc w:val="left"/>
        <w:textAlignment w:val="auto"/>
        <w:rPr>
          <w:sz w:val="24"/>
          <w:szCs w:val="24"/>
        </w:rPr>
      </w:pPr>
      <w:r>
        <w:rPr>
          <w:rFonts w:hint="eastAsia"/>
          <w:sz w:val="24"/>
          <w:szCs w:val="24"/>
          <w:lang w:val="en-US" w:eastAsia="zh-CN"/>
        </w:rPr>
        <w:t xml:space="preserve">2.1.8  </w:t>
      </w:r>
      <w:r>
        <w:rPr>
          <w:sz w:val="24"/>
          <w:szCs w:val="24"/>
        </w:rPr>
        <w:t>供应商需一次性向</w:t>
      </w:r>
      <w:r>
        <w:rPr>
          <w:rFonts w:hint="eastAsia"/>
          <w:sz w:val="24"/>
          <w:szCs w:val="24"/>
          <w:lang w:eastAsia="zh-CN"/>
        </w:rPr>
        <w:t>采购人</w:t>
      </w:r>
      <w:r>
        <w:rPr>
          <w:sz w:val="24"/>
          <w:szCs w:val="24"/>
        </w:rPr>
        <w:t>缴纳本项目采购人所提供的食堂设施、设备保证金≥20,000.00</w:t>
      </w:r>
      <w:r>
        <w:rPr>
          <w:spacing w:val="-9"/>
          <w:sz w:val="24"/>
          <w:szCs w:val="24"/>
        </w:rPr>
        <w:t xml:space="preserve"> 元，同时每月支付</w:t>
      </w:r>
      <w:r>
        <w:rPr>
          <w:sz w:val="24"/>
          <w:szCs w:val="24"/>
        </w:rPr>
        <w:t>≥6,000.00</w:t>
      </w:r>
      <w:r>
        <w:rPr>
          <w:spacing w:val="-33"/>
          <w:sz w:val="24"/>
          <w:szCs w:val="24"/>
        </w:rPr>
        <w:t xml:space="preserve"> 元</w:t>
      </w:r>
      <w:r>
        <w:rPr>
          <w:sz w:val="24"/>
          <w:szCs w:val="24"/>
        </w:rPr>
        <w:t>（设备折旧≥4,000.00</w:t>
      </w:r>
      <w:r>
        <w:rPr>
          <w:spacing w:val="-11"/>
          <w:sz w:val="24"/>
          <w:szCs w:val="24"/>
        </w:rPr>
        <w:t xml:space="preserve"> 元+房屋</w:t>
      </w:r>
      <w:r>
        <w:rPr>
          <w:rFonts w:hint="eastAsia"/>
          <w:spacing w:val="-11"/>
          <w:sz w:val="24"/>
          <w:szCs w:val="24"/>
          <w:lang w:eastAsia="zh-CN"/>
        </w:rPr>
        <w:t>折旧</w:t>
      </w:r>
      <w:r>
        <w:rPr>
          <w:sz w:val="24"/>
          <w:szCs w:val="24"/>
        </w:rPr>
        <w:t>≥2,000.00 元）的相应设施、设备折旧费，具体金额由供应商在响应文件中进行承诺。</w:t>
      </w:r>
    </w:p>
    <w:p>
      <w:pPr>
        <w:pStyle w:val="13"/>
        <w:keepNext w:val="0"/>
        <w:keepLines w:val="0"/>
        <w:pageBreakBefore w:val="0"/>
        <w:widowControl w:val="0"/>
        <w:numPr>
          <w:ilvl w:val="0"/>
          <w:numId w:val="0"/>
        </w:numPr>
        <w:tabs>
          <w:tab w:val="left" w:pos="1414"/>
        </w:tabs>
        <w:kinsoku/>
        <w:wordWrap/>
        <w:overflowPunct/>
        <w:topLinePunct w:val="0"/>
        <w:autoSpaceDE w:val="0"/>
        <w:autoSpaceDN w:val="0"/>
        <w:bidi w:val="0"/>
        <w:adjustRightInd/>
        <w:snapToGrid/>
        <w:spacing w:before="1" w:after="0" w:line="560" w:lineRule="exact"/>
        <w:ind w:left="660" w:leftChars="0" w:right="235" w:rightChars="0" w:firstLine="472" w:firstLineChars="200"/>
        <w:jc w:val="left"/>
        <w:textAlignment w:val="auto"/>
        <w:rPr>
          <w:sz w:val="24"/>
          <w:szCs w:val="24"/>
        </w:rPr>
      </w:pPr>
      <w:r>
        <w:rPr>
          <w:rFonts w:hint="eastAsia"/>
          <w:spacing w:val="-2"/>
          <w:sz w:val="24"/>
          <w:szCs w:val="24"/>
          <w:lang w:val="en-US" w:eastAsia="zh-CN"/>
        </w:rPr>
        <w:t xml:space="preserve">2.1.9  </w:t>
      </w:r>
      <w:r>
        <w:rPr>
          <w:spacing w:val="-2"/>
          <w:sz w:val="24"/>
          <w:szCs w:val="24"/>
        </w:rPr>
        <w:t xml:space="preserve">划定职工、患者就餐区域和售饭窗口，餐具分开使用(职工均使用不锈钢餐具)， </w:t>
      </w:r>
      <w:r>
        <w:rPr>
          <w:sz w:val="24"/>
          <w:szCs w:val="24"/>
        </w:rPr>
        <w:t>并在醒目位置张贴标识加以区分或有非实质性隔断做区域划分。</w:t>
      </w:r>
    </w:p>
    <w:p>
      <w:pPr>
        <w:pStyle w:val="13"/>
        <w:keepNext w:val="0"/>
        <w:keepLines w:val="0"/>
        <w:pageBreakBefore w:val="0"/>
        <w:widowControl w:val="0"/>
        <w:numPr>
          <w:ilvl w:val="0"/>
          <w:numId w:val="0"/>
        </w:numPr>
        <w:tabs>
          <w:tab w:val="left" w:pos="1534"/>
        </w:tabs>
        <w:kinsoku/>
        <w:wordWrap/>
        <w:overflowPunct/>
        <w:topLinePunct w:val="0"/>
        <w:autoSpaceDE w:val="0"/>
        <w:autoSpaceDN w:val="0"/>
        <w:bidi w:val="0"/>
        <w:adjustRightInd/>
        <w:snapToGrid/>
        <w:spacing w:before="1" w:after="0" w:line="560" w:lineRule="exact"/>
        <w:ind w:left="659" w:leftChars="0" w:right="0" w:rightChars="0" w:firstLine="480" w:firstLineChars="200"/>
        <w:jc w:val="left"/>
        <w:textAlignment w:val="auto"/>
        <w:rPr>
          <w:sz w:val="24"/>
          <w:szCs w:val="24"/>
        </w:rPr>
      </w:pPr>
      <w:r>
        <w:rPr>
          <w:rFonts w:hint="eastAsia"/>
          <w:sz w:val="24"/>
          <w:szCs w:val="24"/>
          <w:lang w:val="en-US" w:eastAsia="zh-CN"/>
        </w:rPr>
        <w:t xml:space="preserve">2.1.10  </w:t>
      </w:r>
      <w:r>
        <w:rPr>
          <w:sz w:val="24"/>
          <w:szCs w:val="24"/>
        </w:rPr>
        <w:t>供应商提供刷卡系统，且需具备按次数刷卡和统计功能。</w:t>
      </w:r>
    </w:p>
    <w:p>
      <w:pPr>
        <w:pStyle w:val="13"/>
        <w:keepNext w:val="0"/>
        <w:keepLines w:val="0"/>
        <w:pageBreakBefore w:val="0"/>
        <w:widowControl w:val="0"/>
        <w:numPr>
          <w:ilvl w:val="0"/>
          <w:numId w:val="0"/>
        </w:numPr>
        <w:tabs>
          <w:tab w:val="left" w:pos="1538"/>
        </w:tabs>
        <w:kinsoku/>
        <w:wordWrap/>
        <w:overflowPunct/>
        <w:topLinePunct w:val="0"/>
        <w:autoSpaceDE w:val="0"/>
        <w:autoSpaceDN w:val="0"/>
        <w:bidi w:val="0"/>
        <w:adjustRightInd/>
        <w:snapToGrid/>
        <w:spacing w:before="160" w:after="0" w:line="560" w:lineRule="exact"/>
        <w:ind w:left="660" w:leftChars="0" w:right="252" w:rightChars="0" w:firstLine="480" w:firstLineChars="200"/>
        <w:jc w:val="left"/>
        <w:textAlignment w:val="auto"/>
        <w:rPr>
          <w:sz w:val="24"/>
          <w:szCs w:val="24"/>
        </w:rPr>
      </w:pPr>
      <w:r>
        <w:rPr>
          <w:rFonts w:hint="eastAsia"/>
          <w:sz w:val="24"/>
          <w:szCs w:val="24"/>
          <w:lang w:val="en-US" w:eastAsia="zh-CN"/>
        </w:rPr>
        <w:t xml:space="preserve">2.1.11  </w:t>
      </w:r>
      <w:r>
        <w:rPr>
          <w:sz w:val="24"/>
          <w:szCs w:val="24"/>
        </w:rPr>
        <w:t>供应商食堂管理及工作人员需每年进行一次健康体检，均需持有有效的健康证方能上岗。</w:t>
      </w:r>
    </w:p>
    <w:p>
      <w:pPr>
        <w:pStyle w:val="13"/>
        <w:keepNext w:val="0"/>
        <w:keepLines w:val="0"/>
        <w:pageBreakBefore w:val="0"/>
        <w:widowControl w:val="0"/>
        <w:numPr>
          <w:ilvl w:val="0"/>
          <w:numId w:val="0"/>
        </w:numPr>
        <w:tabs>
          <w:tab w:val="left" w:pos="1538"/>
        </w:tabs>
        <w:kinsoku/>
        <w:wordWrap/>
        <w:overflowPunct/>
        <w:topLinePunct w:val="0"/>
        <w:autoSpaceDE w:val="0"/>
        <w:autoSpaceDN w:val="0"/>
        <w:bidi w:val="0"/>
        <w:adjustRightInd/>
        <w:snapToGrid/>
        <w:spacing w:before="160" w:after="0" w:line="560" w:lineRule="exact"/>
        <w:ind w:left="660" w:leftChars="0" w:right="252" w:rightChars="0" w:firstLine="480" w:firstLineChars="200"/>
        <w:jc w:val="left"/>
        <w:textAlignment w:val="auto"/>
        <w:rPr>
          <w:rFonts w:hint="default" w:eastAsia="宋体"/>
          <w:sz w:val="24"/>
          <w:szCs w:val="24"/>
          <w:lang w:val="en-US" w:eastAsia="zh-CN"/>
        </w:rPr>
      </w:pPr>
      <w:r>
        <w:rPr>
          <w:rFonts w:hint="eastAsia"/>
          <w:sz w:val="24"/>
          <w:szCs w:val="24"/>
          <w:lang w:val="en-US" w:eastAsia="zh-CN"/>
        </w:rPr>
        <w:t>2.1.12  供应商应依法依归处置餐厨垃圾。</w:t>
      </w:r>
    </w:p>
    <w:p>
      <w:pPr>
        <w:pStyle w:val="13"/>
        <w:keepNext w:val="0"/>
        <w:keepLines w:val="0"/>
        <w:pageBreakBefore w:val="0"/>
        <w:widowControl w:val="0"/>
        <w:numPr>
          <w:ilvl w:val="0"/>
          <w:numId w:val="0"/>
        </w:numPr>
        <w:tabs>
          <w:tab w:val="left" w:pos="1538"/>
        </w:tabs>
        <w:kinsoku/>
        <w:wordWrap/>
        <w:overflowPunct/>
        <w:topLinePunct w:val="0"/>
        <w:autoSpaceDE w:val="0"/>
        <w:autoSpaceDN w:val="0"/>
        <w:bidi w:val="0"/>
        <w:adjustRightInd/>
        <w:snapToGrid/>
        <w:spacing w:before="160" w:after="0" w:line="560" w:lineRule="exact"/>
        <w:ind w:left="660" w:leftChars="0" w:right="252" w:rightChars="0" w:firstLine="480" w:firstLineChars="200"/>
        <w:jc w:val="left"/>
        <w:textAlignment w:val="auto"/>
        <w:rPr>
          <w:rFonts w:hint="eastAsia"/>
          <w:sz w:val="24"/>
          <w:szCs w:val="24"/>
          <w:highlight w:val="none"/>
          <w:lang w:val="en-US" w:eastAsia="zh-CN"/>
        </w:rPr>
      </w:pPr>
      <w:r>
        <w:rPr>
          <w:rFonts w:hint="eastAsia"/>
          <w:sz w:val="24"/>
          <w:szCs w:val="24"/>
          <w:highlight w:val="none"/>
          <w:lang w:val="en-US" w:eastAsia="zh-CN"/>
        </w:rPr>
        <w:t>2.1.12  供应商负责安装油烟在线监测系统，并支付在线监测服务费用。</w:t>
      </w:r>
    </w:p>
    <w:p>
      <w:pPr>
        <w:pStyle w:val="13"/>
        <w:keepNext w:val="0"/>
        <w:keepLines w:val="0"/>
        <w:pageBreakBefore w:val="0"/>
        <w:widowControl w:val="0"/>
        <w:numPr>
          <w:ilvl w:val="0"/>
          <w:numId w:val="0"/>
        </w:numPr>
        <w:tabs>
          <w:tab w:val="left" w:pos="1538"/>
        </w:tabs>
        <w:kinsoku/>
        <w:wordWrap/>
        <w:overflowPunct/>
        <w:topLinePunct w:val="0"/>
        <w:autoSpaceDE w:val="0"/>
        <w:autoSpaceDN w:val="0"/>
        <w:bidi w:val="0"/>
        <w:adjustRightInd/>
        <w:snapToGrid/>
        <w:spacing w:before="160" w:after="0" w:line="560" w:lineRule="exact"/>
        <w:ind w:left="660" w:leftChars="0" w:right="252" w:rightChars="0" w:firstLine="480" w:firstLineChars="200"/>
        <w:jc w:val="left"/>
        <w:textAlignment w:val="auto"/>
        <w:rPr>
          <w:sz w:val="24"/>
        </w:rPr>
      </w:pPr>
      <w:r>
        <w:rPr>
          <w:rFonts w:hint="eastAsia"/>
          <w:sz w:val="24"/>
          <w:szCs w:val="24"/>
          <w:highlight w:val="none"/>
          <w:lang w:val="en-US" w:eastAsia="zh-CN"/>
        </w:rPr>
        <w:t>2.1.13  根据采购人要求，完成“扶贫832平台”食材采购任务。</w:t>
      </w:r>
      <w:r>
        <w:rPr>
          <w:rFonts w:hint="eastAsia"/>
          <w:lang w:val="en-US" w:eastAsia="zh-CN"/>
        </w:rPr>
        <w:t xml:space="preserve">2.2  </w:t>
      </w:r>
      <w:r>
        <w:t>菜品要求</w:t>
      </w:r>
      <w:r>
        <w:rPr>
          <w:rFonts w:hint="eastAsia"/>
          <w:sz w:val="24"/>
          <w:lang w:val="en-US" w:eastAsia="zh-CN"/>
        </w:rPr>
        <w:t xml:space="preserve">2.2.1  </w:t>
      </w:r>
      <w:r>
        <w:rPr>
          <w:sz w:val="24"/>
        </w:rPr>
        <w:t>供应商应提供满足以下要求的早、中、晚标准餐供给：</w:t>
      </w:r>
    </w:p>
    <w:p>
      <w:pPr>
        <w:pStyle w:val="8"/>
        <w:spacing w:before="3"/>
        <w:rPr>
          <w:sz w:val="6"/>
        </w:rPr>
      </w:pPr>
    </w:p>
    <w:tbl>
      <w:tblPr>
        <w:tblStyle w:val="10"/>
        <w:tblW w:w="0" w:type="auto"/>
        <w:tblInd w:w="6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2"/>
        <w:gridCol w:w="1470"/>
        <w:gridCol w:w="3780"/>
        <w:gridCol w:w="1605"/>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542" w:type="dxa"/>
            <w:vAlign w:val="center"/>
          </w:tcPr>
          <w:p>
            <w:pPr>
              <w:pStyle w:val="14"/>
              <w:spacing w:before="3" w:line="289" w:lineRule="exact"/>
              <w:ind w:left="88" w:right="202"/>
              <w:jc w:val="center"/>
              <w:rPr>
                <w:sz w:val="24"/>
              </w:rPr>
            </w:pPr>
            <w:r>
              <w:rPr>
                <w:sz w:val="24"/>
              </w:rPr>
              <w:t>序号</w:t>
            </w:r>
          </w:p>
        </w:tc>
        <w:tc>
          <w:tcPr>
            <w:tcW w:w="1470" w:type="dxa"/>
            <w:vAlign w:val="center"/>
          </w:tcPr>
          <w:p>
            <w:pPr>
              <w:pStyle w:val="14"/>
              <w:spacing w:before="3" w:line="289" w:lineRule="exact"/>
              <w:ind w:left="142" w:right="131"/>
              <w:jc w:val="center"/>
              <w:rPr>
                <w:sz w:val="24"/>
              </w:rPr>
            </w:pPr>
            <w:r>
              <w:rPr>
                <w:sz w:val="24"/>
              </w:rPr>
              <w:t>餐种/品类</w:t>
            </w:r>
          </w:p>
        </w:tc>
        <w:tc>
          <w:tcPr>
            <w:tcW w:w="3780" w:type="dxa"/>
            <w:vAlign w:val="center"/>
          </w:tcPr>
          <w:p>
            <w:pPr>
              <w:pStyle w:val="14"/>
              <w:spacing w:before="3" w:line="289" w:lineRule="exact"/>
              <w:ind w:left="1187"/>
              <w:jc w:val="center"/>
              <w:rPr>
                <w:sz w:val="24"/>
              </w:rPr>
            </w:pPr>
            <w:r>
              <w:rPr>
                <w:sz w:val="24"/>
              </w:rPr>
              <w:t>服务质量要求</w:t>
            </w:r>
          </w:p>
        </w:tc>
        <w:tc>
          <w:tcPr>
            <w:tcW w:w="1605" w:type="dxa"/>
            <w:vAlign w:val="center"/>
          </w:tcPr>
          <w:p>
            <w:pPr>
              <w:pStyle w:val="14"/>
              <w:spacing w:before="3" w:line="289" w:lineRule="exact"/>
              <w:ind w:left="44" w:right="35"/>
              <w:jc w:val="center"/>
              <w:rPr>
                <w:sz w:val="24"/>
              </w:rPr>
            </w:pPr>
            <w:r>
              <w:rPr>
                <w:sz w:val="24"/>
              </w:rPr>
              <w:t>餐费标准</w:t>
            </w:r>
          </w:p>
        </w:tc>
        <w:tc>
          <w:tcPr>
            <w:tcW w:w="1821" w:type="dxa"/>
            <w:vAlign w:val="center"/>
          </w:tcPr>
          <w:p>
            <w:pPr>
              <w:pStyle w:val="14"/>
              <w:spacing w:before="3" w:line="289" w:lineRule="exact"/>
              <w:ind w:left="105" w:right="96"/>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42" w:type="dxa"/>
            <w:vAlign w:val="center"/>
          </w:tcPr>
          <w:p>
            <w:pPr>
              <w:pStyle w:val="14"/>
              <w:spacing w:before="167"/>
              <w:jc w:val="center"/>
              <w:rPr>
                <w:sz w:val="24"/>
              </w:rPr>
            </w:pPr>
            <w:r>
              <w:rPr>
                <w:sz w:val="24"/>
              </w:rPr>
              <w:t>1</w:t>
            </w:r>
          </w:p>
        </w:tc>
        <w:tc>
          <w:tcPr>
            <w:tcW w:w="1470" w:type="dxa"/>
            <w:vAlign w:val="center"/>
          </w:tcPr>
          <w:p>
            <w:pPr>
              <w:pStyle w:val="14"/>
              <w:spacing w:before="167"/>
              <w:ind w:right="131"/>
              <w:jc w:val="center"/>
              <w:rPr>
                <w:sz w:val="24"/>
              </w:rPr>
            </w:pPr>
            <w:r>
              <w:rPr>
                <w:sz w:val="24"/>
              </w:rPr>
              <w:t>早餐</w:t>
            </w:r>
          </w:p>
        </w:tc>
        <w:tc>
          <w:tcPr>
            <w:tcW w:w="3780" w:type="dxa"/>
            <w:vAlign w:val="center"/>
          </w:tcPr>
          <w:p>
            <w:pPr>
              <w:pStyle w:val="14"/>
              <w:spacing w:before="2" w:line="242" w:lineRule="auto"/>
              <w:ind w:left="107" w:right="96"/>
              <w:jc w:val="left"/>
              <w:rPr>
                <w:sz w:val="21"/>
                <w:szCs w:val="20"/>
              </w:rPr>
            </w:pPr>
            <w:r>
              <w:rPr>
                <w:spacing w:val="-2"/>
                <w:sz w:val="21"/>
                <w:szCs w:val="20"/>
              </w:rPr>
              <w:t>提供稀饭、豆浆或牛奶、面点、糕</w:t>
            </w:r>
            <w:r>
              <w:rPr>
                <w:sz w:val="21"/>
                <w:szCs w:val="20"/>
              </w:rPr>
              <w:t>点(品种≥4</w:t>
            </w:r>
            <w:r>
              <w:rPr>
                <w:spacing w:val="-15"/>
                <w:sz w:val="21"/>
                <w:szCs w:val="20"/>
              </w:rPr>
              <w:t xml:space="preserve"> 种，每种口味每周重复</w:t>
            </w:r>
            <w:r>
              <w:rPr>
                <w:sz w:val="21"/>
                <w:szCs w:val="20"/>
              </w:rPr>
              <w:t>≤2 次)，鸡蛋、盐蛋，炒素菜(≥2 种)，下饭菜等。面食类：抄手、水饺、水粉或面条(绍子面、排骨面、牛肉面等多样品种)</w:t>
            </w:r>
          </w:p>
        </w:tc>
        <w:tc>
          <w:tcPr>
            <w:tcW w:w="1605" w:type="dxa"/>
            <w:vAlign w:val="center"/>
          </w:tcPr>
          <w:p>
            <w:pPr>
              <w:pStyle w:val="14"/>
              <w:spacing w:line="242" w:lineRule="auto"/>
              <w:ind w:right="112"/>
              <w:jc w:val="both"/>
              <w:rPr>
                <w:sz w:val="22"/>
                <w:szCs w:val="21"/>
              </w:rPr>
            </w:pPr>
            <w:r>
              <w:rPr>
                <w:sz w:val="22"/>
                <w:szCs w:val="21"/>
              </w:rPr>
              <w:t>价格不高于市场价格</w:t>
            </w:r>
          </w:p>
        </w:tc>
        <w:tc>
          <w:tcPr>
            <w:tcW w:w="1821" w:type="dxa"/>
            <w:vAlign w:val="center"/>
          </w:tcPr>
          <w:p>
            <w:pPr>
              <w:pStyle w:val="14"/>
              <w:spacing w:line="242" w:lineRule="auto"/>
              <w:ind w:right="182"/>
              <w:jc w:val="left"/>
              <w:rPr>
                <w:sz w:val="22"/>
                <w:szCs w:val="21"/>
              </w:rPr>
            </w:pPr>
            <w:r>
              <w:rPr>
                <w:sz w:val="22"/>
                <w:szCs w:val="21"/>
              </w:rPr>
              <w:t>一周内每天菜品不</w:t>
            </w:r>
            <w:r>
              <w:rPr>
                <w:rFonts w:hint="eastAsia"/>
                <w:sz w:val="22"/>
                <w:szCs w:val="21"/>
                <w:lang w:eastAsia="zh-CN"/>
              </w:rPr>
              <w:t>重</w:t>
            </w:r>
            <w:r>
              <w:rPr>
                <w:sz w:val="22"/>
                <w:szCs w:val="21"/>
              </w:rPr>
              <w:t>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542" w:type="dxa"/>
            <w:vAlign w:val="center"/>
          </w:tcPr>
          <w:p>
            <w:pPr>
              <w:pStyle w:val="14"/>
              <w:jc w:val="center"/>
              <w:rPr>
                <w:sz w:val="24"/>
              </w:rPr>
            </w:pPr>
            <w:r>
              <w:rPr>
                <w:sz w:val="24"/>
              </w:rPr>
              <w:t>2</w:t>
            </w:r>
          </w:p>
        </w:tc>
        <w:tc>
          <w:tcPr>
            <w:tcW w:w="1470" w:type="dxa"/>
            <w:vAlign w:val="center"/>
          </w:tcPr>
          <w:p>
            <w:pPr>
              <w:pStyle w:val="14"/>
              <w:ind w:right="131"/>
              <w:jc w:val="center"/>
              <w:rPr>
                <w:sz w:val="24"/>
              </w:rPr>
            </w:pPr>
            <w:r>
              <w:rPr>
                <w:sz w:val="24"/>
              </w:rPr>
              <w:t>午餐</w:t>
            </w:r>
          </w:p>
        </w:tc>
        <w:tc>
          <w:tcPr>
            <w:tcW w:w="3780" w:type="dxa"/>
            <w:vAlign w:val="center"/>
          </w:tcPr>
          <w:p>
            <w:pPr>
              <w:pStyle w:val="14"/>
              <w:spacing w:before="2" w:line="242" w:lineRule="auto"/>
              <w:ind w:left="107" w:right="96"/>
              <w:jc w:val="left"/>
              <w:rPr>
                <w:sz w:val="21"/>
                <w:szCs w:val="20"/>
              </w:rPr>
            </w:pPr>
            <w:r>
              <w:rPr>
                <w:spacing w:val="14"/>
                <w:sz w:val="21"/>
                <w:szCs w:val="20"/>
              </w:rPr>
              <w:t>提供至少五荤三素菜品供职工选</w:t>
            </w:r>
            <w:r>
              <w:rPr>
                <w:spacing w:val="-2"/>
                <w:sz w:val="21"/>
                <w:szCs w:val="20"/>
              </w:rPr>
              <w:t>择，并提供免费汤和免费餐后水果</w:t>
            </w:r>
            <w:r>
              <w:rPr>
                <w:spacing w:val="4"/>
                <w:sz w:val="21"/>
                <w:szCs w:val="20"/>
              </w:rPr>
              <w:t>（≥100g/</w:t>
            </w:r>
            <w:r>
              <w:rPr>
                <w:spacing w:val="9"/>
                <w:sz w:val="21"/>
                <w:szCs w:val="20"/>
              </w:rPr>
              <w:t>份），</w:t>
            </w:r>
            <w:r>
              <w:rPr>
                <w:spacing w:val="6"/>
                <w:sz w:val="21"/>
                <w:szCs w:val="20"/>
              </w:rPr>
              <w:t xml:space="preserve">每餐份主荤肉≥ </w:t>
            </w:r>
            <w:r>
              <w:rPr>
                <w:spacing w:val="3"/>
                <w:sz w:val="21"/>
                <w:szCs w:val="20"/>
              </w:rPr>
              <w:t>100g，</w:t>
            </w:r>
            <w:r>
              <w:rPr>
                <w:spacing w:val="8"/>
                <w:sz w:val="21"/>
                <w:szCs w:val="20"/>
              </w:rPr>
              <w:t>俏荤肉≥</w:t>
            </w:r>
            <w:r>
              <w:rPr>
                <w:spacing w:val="5"/>
                <w:sz w:val="21"/>
                <w:szCs w:val="20"/>
              </w:rPr>
              <w:t>50g，蔬菜总量≥</w:t>
            </w:r>
            <w:r>
              <w:rPr>
                <w:sz w:val="21"/>
                <w:szCs w:val="20"/>
              </w:rPr>
              <w:t>200g，提供下饭菜。</w:t>
            </w:r>
          </w:p>
        </w:tc>
        <w:tc>
          <w:tcPr>
            <w:tcW w:w="1605" w:type="dxa"/>
            <w:vAlign w:val="center"/>
          </w:tcPr>
          <w:p>
            <w:pPr>
              <w:pStyle w:val="14"/>
              <w:ind w:right="35"/>
              <w:jc w:val="both"/>
              <w:rPr>
                <w:sz w:val="22"/>
                <w:szCs w:val="21"/>
              </w:rPr>
            </w:pPr>
            <w:r>
              <w:rPr>
                <w:sz w:val="22"/>
                <w:szCs w:val="21"/>
              </w:rPr>
              <w:t>14 元/人/餐</w:t>
            </w:r>
          </w:p>
        </w:tc>
        <w:tc>
          <w:tcPr>
            <w:tcW w:w="1821" w:type="dxa"/>
            <w:vMerge w:val="restart"/>
            <w:vAlign w:val="center"/>
          </w:tcPr>
          <w:p>
            <w:pPr>
              <w:pStyle w:val="14"/>
              <w:spacing w:before="1" w:line="242" w:lineRule="auto"/>
              <w:ind w:right="96"/>
              <w:jc w:val="both"/>
              <w:rPr>
                <w:sz w:val="22"/>
                <w:szCs w:val="21"/>
              </w:rPr>
            </w:pPr>
            <w:r>
              <w:rPr>
                <w:sz w:val="22"/>
                <w:szCs w:val="21"/>
              </w:rPr>
              <w:t>一周内每天菜品不</w:t>
            </w:r>
            <w:r>
              <w:rPr>
                <w:spacing w:val="-34"/>
                <w:sz w:val="22"/>
                <w:szCs w:val="21"/>
              </w:rPr>
              <w:t>重样</w:t>
            </w:r>
            <w:r>
              <w:rPr>
                <w:sz w:val="22"/>
                <w:szCs w:val="21"/>
              </w:rPr>
              <w:t>（</w:t>
            </w:r>
            <w:r>
              <w:rPr>
                <w:spacing w:val="-3"/>
                <w:sz w:val="22"/>
                <w:szCs w:val="21"/>
              </w:rPr>
              <w:t>午餐和晚餐的</w:t>
            </w:r>
            <w:r>
              <w:rPr>
                <w:sz w:val="22"/>
                <w:szCs w:val="21"/>
              </w:rPr>
              <w:t>标准配置为两荤一素）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542" w:type="dxa"/>
            <w:vAlign w:val="center"/>
          </w:tcPr>
          <w:p>
            <w:pPr>
              <w:pStyle w:val="14"/>
              <w:jc w:val="center"/>
              <w:rPr>
                <w:sz w:val="24"/>
              </w:rPr>
            </w:pPr>
            <w:r>
              <w:rPr>
                <w:sz w:val="24"/>
              </w:rPr>
              <w:t>3</w:t>
            </w:r>
          </w:p>
        </w:tc>
        <w:tc>
          <w:tcPr>
            <w:tcW w:w="1470" w:type="dxa"/>
            <w:vAlign w:val="center"/>
          </w:tcPr>
          <w:p>
            <w:pPr>
              <w:pStyle w:val="14"/>
              <w:ind w:right="131"/>
              <w:jc w:val="center"/>
              <w:rPr>
                <w:sz w:val="24"/>
              </w:rPr>
            </w:pPr>
            <w:r>
              <w:rPr>
                <w:sz w:val="24"/>
              </w:rPr>
              <w:t>晚餐</w:t>
            </w:r>
          </w:p>
        </w:tc>
        <w:tc>
          <w:tcPr>
            <w:tcW w:w="3780" w:type="dxa"/>
            <w:vAlign w:val="center"/>
          </w:tcPr>
          <w:p>
            <w:pPr>
              <w:pStyle w:val="14"/>
              <w:spacing w:before="2" w:line="242" w:lineRule="auto"/>
              <w:ind w:left="107" w:right="96"/>
              <w:jc w:val="left"/>
              <w:rPr>
                <w:sz w:val="21"/>
                <w:szCs w:val="20"/>
              </w:rPr>
            </w:pPr>
            <w:r>
              <w:rPr>
                <w:spacing w:val="14"/>
                <w:sz w:val="21"/>
                <w:szCs w:val="20"/>
              </w:rPr>
              <w:t>提供至少三荤二素菜品供职工选</w:t>
            </w:r>
            <w:r>
              <w:rPr>
                <w:spacing w:val="-2"/>
                <w:sz w:val="21"/>
                <w:szCs w:val="20"/>
              </w:rPr>
              <w:t>择，并提供免费汤和免费餐后水果</w:t>
            </w:r>
            <w:r>
              <w:rPr>
                <w:spacing w:val="4"/>
                <w:sz w:val="21"/>
                <w:szCs w:val="20"/>
              </w:rPr>
              <w:t>（≥100g/</w:t>
            </w:r>
            <w:r>
              <w:rPr>
                <w:spacing w:val="9"/>
                <w:sz w:val="21"/>
                <w:szCs w:val="20"/>
              </w:rPr>
              <w:t>份），</w:t>
            </w:r>
            <w:r>
              <w:rPr>
                <w:spacing w:val="6"/>
                <w:sz w:val="21"/>
                <w:szCs w:val="20"/>
              </w:rPr>
              <w:t xml:space="preserve">每餐份主荤肉≥ </w:t>
            </w:r>
            <w:r>
              <w:rPr>
                <w:spacing w:val="3"/>
                <w:sz w:val="21"/>
                <w:szCs w:val="20"/>
              </w:rPr>
              <w:t>100g，</w:t>
            </w:r>
            <w:r>
              <w:rPr>
                <w:spacing w:val="8"/>
                <w:sz w:val="21"/>
                <w:szCs w:val="20"/>
              </w:rPr>
              <w:t>俏荤肉≥</w:t>
            </w:r>
            <w:r>
              <w:rPr>
                <w:spacing w:val="5"/>
                <w:sz w:val="21"/>
                <w:szCs w:val="20"/>
              </w:rPr>
              <w:t>50g，蔬菜总量≥</w:t>
            </w:r>
            <w:r>
              <w:rPr>
                <w:sz w:val="21"/>
                <w:szCs w:val="20"/>
              </w:rPr>
              <w:t>200g，提供下饭菜。</w:t>
            </w:r>
          </w:p>
        </w:tc>
        <w:tc>
          <w:tcPr>
            <w:tcW w:w="1605" w:type="dxa"/>
            <w:vAlign w:val="center"/>
          </w:tcPr>
          <w:p>
            <w:pPr>
              <w:pStyle w:val="14"/>
              <w:ind w:right="35"/>
              <w:jc w:val="both"/>
              <w:rPr>
                <w:sz w:val="24"/>
              </w:rPr>
            </w:pPr>
            <w:r>
              <w:rPr>
                <w:sz w:val="22"/>
                <w:szCs w:val="21"/>
              </w:rPr>
              <w:t>14 元/人/餐</w:t>
            </w:r>
          </w:p>
        </w:tc>
        <w:tc>
          <w:tcPr>
            <w:tcW w:w="1821" w:type="dxa"/>
            <w:vMerge w:val="continue"/>
            <w:tcBorders>
              <w:top w:val="nil"/>
            </w:tcBorders>
            <w:vAlign w:val="center"/>
          </w:tcPr>
          <w:p>
            <w:pPr>
              <w:jc w:val="center"/>
              <w:rPr>
                <w:sz w:val="2"/>
                <w:szCs w:val="2"/>
              </w:rPr>
            </w:pPr>
          </w:p>
        </w:tc>
      </w:tr>
    </w:tbl>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 xml:space="preserve">2.2.2   </w:t>
      </w:r>
      <w:r>
        <w:rPr>
          <w:sz w:val="24"/>
          <w:szCs w:val="24"/>
        </w:rPr>
        <w:t>公务用餐、业务用餐：供应商应提供适时的菜品及价目表，以实际就餐人数及餐标另行结算。</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 xml:space="preserve">2.2.3  </w:t>
      </w:r>
      <w:r>
        <w:rPr>
          <w:sz w:val="24"/>
          <w:szCs w:val="24"/>
        </w:rPr>
        <w:t>菜品质量和价格要求</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（1）确保所购食品及配料符合国家食品卫生的相关要求，供应商采购的所有食材、佐料以及他成品商品必须提供进货凭证原件或复印件，交采购人后勤保障部门保存。</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（2）套餐和炒菜的主料和副料必须达到医院的要求，不得短斤少两。</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（3）供应商当天售卖后剩下的饭菜必须当天处理，不得再次利用、售卖。</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（4）采购人接受省、市、区的各类检查或按要求达标评审等过程中供应商不得给采购人造成任何影响。</w:t>
      </w:r>
    </w:p>
    <w:p>
      <w:pPr>
        <w:keepNext w:val="0"/>
        <w:keepLines w:val="0"/>
        <w:pageBreakBefore w:val="0"/>
        <w:widowControl w:val="0"/>
        <w:kinsoku/>
        <w:wordWrap/>
        <w:overflowPunct/>
        <w:topLinePunct w:val="0"/>
        <w:autoSpaceDE w:val="0"/>
        <w:autoSpaceDN w:val="0"/>
        <w:bidi w:val="0"/>
        <w:adjustRightInd/>
        <w:snapToGrid/>
        <w:spacing w:line="560" w:lineRule="exact"/>
        <w:ind w:firstLine="482" w:firstLineChars="200"/>
        <w:textAlignment w:val="auto"/>
        <w:rPr>
          <w:rFonts w:hint="eastAsia"/>
          <w:b/>
          <w:bCs/>
          <w:sz w:val="24"/>
          <w:szCs w:val="24"/>
          <w:lang w:val="en-US" w:eastAsia="zh-CN"/>
        </w:rPr>
      </w:pPr>
      <w:r>
        <w:rPr>
          <w:rFonts w:hint="eastAsia"/>
          <w:b/>
          <w:bCs/>
          <w:sz w:val="24"/>
          <w:szCs w:val="24"/>
          <w:lang w:val="en-US" w:eastAsia="zh-CN"/>
        </w:rPr>
        <w:t>2.3  餐费管理方式</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采购人职工可选择早餐、午餐和晚餐消费，每日不限打卡次数，每月限 22 次，采购人每月按职工实际就餐次数与供应商办理一次结算。</w:t>
      </w:r>
    </w:p>
    <w:p>
      <w:pPr>
        <w:keepNext w:val="0"/>
        <w:keepLines w:val="0"/>
        <w:pageBreakBefore w:val="0"/>
        <w:widowControl w:val="0"/>
        <w:kinsoku/>
        <w:wordWrap/>
        <w:overflowPunct/>
        <w:topLinePunct w:val="0"/>
        <w:autoSpaceDE w:val="0"/>
        <w:autoSpaceDN w:val="0"/>
        <w:bidi w:val="0"/>
        <w:adjustRightInd/>
        <w:snapToGrid/>
        <w:spacing w:line="560" w:lineRule="exact"/>
        <w:ind w:firstLine="482" w:firstLineChars="200"/>
        <w:textAlignment w:val="auto"/>
        <w:rPr>
          <w:rFonts w:hint="eastAsia"/>
          <w:b/>
          <w:bCs/>
          <w:sz w:val="24"/>
          <w:szCs w:val="24"/>
          <w:lang w:val="en-US" w:eastAsia="zh-CN"/>
        </w:rPr>
      </w:pPr>
      <w:r>
        <w:rPr>
          <w:rFonts w:hint="eastAsia"/>
          <w:b/>
          <w:bCs/>
          <w:sz w:val="24"/>
          <w:szCs w:val="24"/>
          <w:lang w:val="en-US" w:eastAsia="zh-CN"/>
        </w:rPr>
        <w:t>2.4  食材采购要求</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供应商针对本项服务的原材料及易耗品采购标准要求，每月制定《原材料采购配置计划》(包括但不限于预包装食品标明品牌、等级、规格、保质期、质量标准、服务商、价格；生鲜食品标明名称、质量标准、服务商或采购市场)。</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2.4.1  采购的食材和食品必须符合国家有关卫生标准和规定，禁止采购使用以下食材或食品：</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（1）有毒、有害、腐烂、变质、变味、霉变、生虫、污秽不清、混有异物或感观异常的食材或食品。</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（2）无检验检疫合格证的肉类；</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（3）超过保质期限以及其他不符合食品标签规定的定型包装食品；</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（4）无卫生许可证生产的食品；</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（5）未经国家允许食用的野生动物。</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2.4.2  食品原料及辅料的强制要求：</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（1）大米：有 QS 认证的标准包装(严禁采购使用散装大米)。</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（2）面粉：有 QS 认证的标准包装(严禁采购使用散装面粉)。</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（3）酱油：有 QS 认证的小包装。</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（4）醋：有 QS 认证的包装。</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（5）味精：有 QS 认证的包装。</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（6）油：有 QS 认证的菜籽油、色拉油、调和油等。</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（7）黄酒：有 QS 认证的小包装调料酒/烹饪酒。</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（8）蛋类：卫生许可证、合格证、检疫证。</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（9）肉禽类：卫生许可证、合格证、检疫证</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（10）鱼类：卫生许可证、合格证。海鱼要求冰鲜、无异味、不变质，河鱼要求必须鲜活。</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（11）豆制品：卫生许可证、合格证。盆装豆腐必须加盖防尘。</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（12）蔬菜类：菜质必须新鲜、不变质，严禁水发类菜进入食堂(海带、笋干类)，严禁发芽土豆、扁豆、四季豆进入食堂</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（13）盐：有 Q5 认证的食用精盐。</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（14）不得使用转基因食品、食材、油类等。</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2.4.3  每次进货发票须妥善保存，建立进货台账，交由采购人备案，并随时接受采购人检查。</w:t>
      </w:r>
    </w:p>
    <w:p>
      <w:pPr>
        <w:keepNext w:val="0"/>
        <w:keepLines w:val="0"/>
        <w:pageBreakBefore w:val="0"/>
        <w:widowControl w:val="0"/>
        <w:kinsoku/>
        <w:wordWrap/>
        <w:overflowPunct/>
        <w:topLinePunct w:val="0"/>
        <w:autoSpaceDE w:val="0"/>
        <w:autoSpaceDN w:val="0"/>
        <w:bidi w:val="0"/>
        <w:adjustRightInd/>
        <w:snapToGrid/>
        <w:spacing w:line="560" w:lineRule="exact"/>
        <w:ind w:firstLine="482" w:firstLineChars="200"/>
        <w:textAlignment w:val="auto"/>
        <w:rPr>
          <w:rFonts w:hint="eastAsia"/>
          <w:b/>
          <w:bCs/>
          <w:sz w:val="24"/>
          <w:szCs w:val="24"/>
          <w:lang w:val="en-US" w:eastAsia="zh-CN"/>
        </w:rPr>
      </w:pPr>
      <w:r>
        <w:rPr>
          <w:rFonts w:hint="eastAsia"/>
          <w:b/>
          <w:bCs/>
          <w:sz w:val="24"/>
          <w:szCs w:val="24"/>
          <w:lang w:val="en-US" w:eastAsia="zh-CN"/>
        </w:rPr>
        <w:t>2.5 食堂管理及服务要求</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2.5.1  供应商每天销售的菜品应每个菜品分别留取至少 100g，且密闭保存在温度为 2-8 摄氏度的冰箱中，留存 48 小时。</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2.5.2  食堂严格执行《中华人民共和国食品卫生法》等法律、法规和医院的有关规定。严格按照自贡市食品卫生行业的分级量化 B 级标准执行。</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2.5.3  严格执行《中华人民共和国食品卫生法》及有关部门的规定，做好《餐具消毒台帐》、《一月菜谱存档台帐》、《48 小时留样台帐》、《索证验收台帐》、《样品菜制度》、《餐厨垃圾管理规定》等相关记录，以备检查。</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2.5.4  供应商负责食堂所有的安全管理工作。所有设施设备使用必须做到规范操作。注意防火、防盗、防人员跌倒等，确保人身财产安全。因供应商原因导致的安全不良事件所造成的人身和财产损失，由供应商全权承担。</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2.5.5  食品、食材应当分类存放，分架、隔墙、离地保管，并定期检查处理变质或超过保质期限的食品。</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2.5.6  供应商负责按照国家的相关要求定期对食堂用具进行清洗、消毒(每周三次，其中餐具、就餐桌椅每天一次，并做好记录，由采购人委派的食堂专管员签字认可)。</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2.5.7  餐厨垃圾收集、转运、处理等按上级有关规定执行，由供应商与具有合法有效资质的单位签定收集、转运、处理协议，费用由供应商承担。</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2.5.8  供应商须将每周菜谱上墙公示。</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2.5.9  食堂从业人员穿戴整洁的工作衣、帽，戴口罩，微笑服务，遇到问题耐心解释， 严禁与顾客发生争吵和肢体冲突。</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2.5.10  食堂从业人员应具有良好的卫生习惯，做到勤洗澡、勤换衣服、勤理发、勤剪指甲，分发、卖食品前要洗手，一律使用食品夹，卖饭时不吸烟，不随地吐痰，不面对食品咳嗽、打喷嚏。</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2.5.11  供应商负责食堂内外(门前三包)清洁卫生，保持环境设施设备清洁，无霉斑、鼠迹、苍蝇、蟑螂等，地面无油迹，防止人员跌倒，通风良好，禁止在食堂区域存放有毒有害及个人生活物品。</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2.5.12  采购人职工统一使用不锈钢快餐盘用餐，不得使用一次性(泡沫塑料等不可降解材料)饭盒、筷、碗；职工所使用的餐具与对外用餐具应分开，不得混用。</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2.5.13  职工窗口只能为本院职工服务。</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2.5.14  食堂从业人员每年健康体检一次，健康证复印件交由采购人后勤保障部门保存，未经体检不得从事食堂工作。</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2.5.15  食堂环境及食品卫生</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食堂和仓库整洁通风，无苍蝇、蟑螂、蚊子、虫卵、老鼠或老鼠屎，食品分类存放，离地离墙 30cm，防止受潮霉变。</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各种食品摆放整齐，不销售使用腐烂变质食材、食品。</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生熟食品及刀、案板、容器不得混用，放入冰箱的熟食品要加盖，无交叉污染； 冰箱内食品生熟隔离分开存放，先进先出。</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sz w:val="24"/>
          <w:szCs w:val="24"/>
        </w:rPr>
        <w:t>餐盘、筷子、汤瓢等公用餐具用餐前必须经过高温蒸煮后放置在消毒柜消毒，并做好消毒记录。</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sz w:val="24"/>
          <w:szCs w:val="24"/>
        </w:rPr>
        <w:t>泡菜坛、调料盒无生花、霉变现象。</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sz w:val="24"/>
          <w:szCs w:val="24"/>
        </w:rPr>
        <w:t>杜绝食堂发生食物中毒或传染病。</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sz w:val="24"/>
          <w:szCs w:val="24"/>
        </w:rPr>
        <w:t>按相关要求清洗食材，成品中不得出现异物。</w:t>
      </w:r>
    </w:p>
    <w:p>
      <w:pPr>
        <w:keepNext w:val="0"/>
        <w:keepLines w:val="0"/>
        <w:pageBreakBefore w:val="0"/>
        <w:widowControl w:val="0"/>
        <w:kinsoku/>
        <w:wordWrap/>
        <w:overflowPunct/>
        <w:topLinePunct w:val="0"/>
        <w:autoSpaceDE w:val="0"/>
        <w:autoSpaceDN w:val="0"/>
        <w:bidi w:val="0"/>
        <w:adjustRightInd/>
        <w:snapToGrid/>
        <w:spacing w:line="560" w:lineRule="exact"/>
        <w:ind w:firstLine="482" w:firstLineChars="200"/>
        <w:textAlignment w:val="auto"/>
        <w:rPr>
          <w:b/>
          <w:bCs/>
          <w:sz w:val="24"/>
          <w:szCs w:val="24"/>
        </w:rPr>
      </w:pPr>
      <w:r>
        <w:rPr>
          <w:rFonts w:hint="eastAsia"/>
          <w:b/>
          <w:bCs/>
          <w:sz w:val="24"/>
          <w:szCs w:val="24"/>
          <w:lang w:val="en-US" w:eastAsia="zh-CN"/>
        </w:rPr>
        <w:t>2.6</w:t>
      </w:r>
      <w:r>
        <w:rPr>
          <w:b/>
          <w:bCs/>
          <w:sz w:val="24"/>
          <w:szCs w:val="24"/>
        </w:rPr>
        <w:t>营养科对食堂工作要求</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 xml:space="preserve">2.6.1  </w:t>
      </w:r>
      <w:r>
        <w:rPr>
          <w:sz w:val="24"/>
          <w:szCs w:val="24"/>
        </w:rPr>
        <w:t>食堂员工应配合营养科完成相应工作。</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 xml:space="preserve">2.6.2  </w:t>
      </w:r>
      <w:r>
        <w:rPr>
          <w:sz w:val="24"/>
          <w:szCs w:val="24"/>
        </w:rPr>
        <w:t>食堂员工应熟知并遵循营养科制定的各项规章制度，尤其是食品卫生与医院感染管理相关的制度，保证食品卫生、环境卫生、个人卫生达到标准要求，配合迎接日常各种上级单位检查。</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 xml:space="preserve">2.6.3  </w:t>
      </w:r>
      <w:r>
        <w:rPr>
          <w:sz w:val="24"/>
          <w:szCs w:val="24"/>
        </w:rPr>
        <w:t>营养科对食堂财会和成本核算、财务管理、库房管理制度以及卫生制度进行督导， 食堂应配合检查并按要求整改。</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 xml:space="preserve">2.6.4  </w:t>
      </w:r>
      <w:r>
        <w:rPr>
          <w:sz w:val="24"/>
          <w:szCs w:val="24"/>
        </w:rPr>
        <w:t>食堂工作人员定期接受营养科的各种培训、考核及监督检查，若不达标或有过失， 食堂应在绩效上给予当事人相应的扣罚。</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 xml:space="preserve">2.6.5  </w:t>
      </w:r>
      <w:r>
        <w:rPr>
          <w:sz w:val="24"/>
          <w:szCs w:val="24"/>
        </w:rPr>
        <w:t>治疗膳食配制室应配备固定专职营养厨师 1 名及以上，对营养科要求的治疗膳</w:t>
      </w:r>
      <w:r>
        <w:rPr>
          <w:rFonts w:hint="eastAsia"/>
          <w:sz w:val="24"/>
          <w:szCs w:val="24"/>
          <w:lang w:eastAsia="zh-CN"/>
        </w:rPr>
        <w:t>食</w:t>
      </w:r>
      <w:r>
        <w:rPr>
          <w:sz w:val="24"/>
          <w:szCs w:val="24"/>
        </w:rPr>
        <w:t>负责称重、制作、分发、保温、留样等工作。按科室及膳食种类每日登记治疗膳食就餐人次， 每月统计上报营养科。负责餐具和厨具的维护和保管，做好室内环境卫生、物品清洁、消毒工作。每天小扫除，每周一大扫除。</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 xml:space="preserve">2.6.6  </w:t>
      </w:r>
      <w:r>
        <w:rPr>
          <w:sz w:val="24"/>
          <w:szCs w:val="24"/>
        </w:rPr>
        <w:t>治疗膳食是临床治疗需求，食堂不应过多追求利润，应以服务病患为主，保证膳食质量。治疗膳食食谱中的食材均应得到供应保障。</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 xml:space="preserve">2.6.7  </w:t>
      </w:r>
      <w:r>
        <w:rPr>
          <w:sz w:val="24"/>
          <w:szCs w:val="24"/>
        </w:rPr>
        <w:t>营养食堂应具备 A 级资质证书。外包服务合同、供应商营业执照、卫生许可证应留存营养科一份。</w:t>
      </w:r>
    </w:p>
    <w:p>
      <w:pPr>
        <w:keepNext w:val="0"/>
        <w:keepLines w:val="0"/>
        <w:pageBreakBefore w:val="0"/>
        <w:widowControl w:val="0"/>
        <w:kinsoku/>
        <w:wordWrap/>
        <w:overflowPunct/>
        <w:topLinePunct w:val="0"/>
        <w:autoSpaceDE w:val="0"/>
        <w:autoSpaceDN w:val="0"/>
        <w:bidi w:val="0"/>
        <w:adjustRightInd/>
        <w:snapToGrid/>
        <w:spacing w:line="560" w:lineRule="exact"/>
        <w:ind w:firstLine="482" w:firstLineChars="200"/>
        <w:textAlignment w:val="auto"/>
        <w:rPr>
          <w:b/>
          <w:bCs/>
          <w:sz w:val="24"/>
          <w:szCs w:val="24"/>
        </w:rPr>
      </w:pPr>
      <w:r>
        <w:rPr>
          <w:rFonts w:hint="eastAsia"/>
          <w:b/>
          <w:bCs/>
          <w:sz w:val="24"/>
          <w:szCs w:val="24"/>
          <w:lang w:val="en-US" w:eastAsia="zh-CN"/>
        </w:rPr>
        <w:t>2.7</w:t>
      </w:r>
      <w:r>
        <w:rPr>
          <w:b/>
          <w:bCs/>
          <w:sz w:val="24"/>
          <w:szCs w:val="24"/>
        </w:rPr>
        <w:t>人员配置及要求</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 xml:space="preserve">2.7.1 </w:t>
      </w:r>
      <w:r>
        <w:rPr>
          <w:sz w:val="24"/>
          <w:szCs w:val="24"/>
        </w:rPr>
        <w:t>人员配置</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sz w:val="24"/>
          <w:szCs w:val="24"/>
        </w:rPr>
        <w:t>人员配置≥20 人，其中配置常年驻院专职食堂安全管理人员≥1 名，厨师≥3 人(均需取得厨师资格证书，其中含 1 名专职营养厨师)，统计兼库管 1 人，采购 1 人、其他服务人员</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sz w:val="24"/>
          <w:szCs w:val="24"/>
        </w:rPr>
        <w:t>≥14 人。服务期间如遇人员变动，专职食堂安全管理人员及厨师变动需告知后勤保障部，需在三个工作日配齐改岗位人员，其他食堂服务人员变动，需在五个工作日内补充配齐相应岗位人员，皆须持健康证上岗。</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 xml:space="preserve">2.7.2 </w:t>
      </w:r>
      <w:r>
        <w:rPr>
          <w:sz w:val="24"/>
          <w:szCs w:val="24"/>
        </w:rPr>
        <w:t>人员要求</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常年驻院食堂管理人员：</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sz w:val="24"/>
          <w:szCs w:val="24"/>
        </w:rPr>
        <w:t>身体健康，持健康证上岗，年龄 45 岁以下，高中及以上学历，具有良好的职业道德和素养，熟悉《食品安全法》等相关法律法规，具备较强的管理能力、沟通能力和应急处理能力，责任心强，有食堂服务管理经验，每天早上 8:00 到岗，对食品的安全、餐具消毒、环境卫生、设施设备的运行情况进行检查，组织食堂从业人员晨检。</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厨师：</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sz w:val="24"/>
          <w:szCs w:val="24"/>
        </w:rPr>
        <w:t>①主厨：身体健康，持厨师证（中式烹调师职业资格证书高级及以上）、健康证上岗。具有高中及以上学历，有良好的卫生习惯、职业道德和素养，厨艺佳，有食堂服务管理经验。</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sz w:val="24"/>
          <w:szCs w:val="24"/>
        </w:rPr>
        <w:t>②大锅菜厨师：身体健康，持厨师证（中式烹调师职业资格证书初级及以上）、健康证上岗。具有高中及以上学历，有良好的卫生习惯、职业道德和素养，厨艺佳，有食堂服务管理经验。</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eastAsia="zh-CN"/>
        </w:rPr>
      </w:pPr>
      <w:r>
        <w:rPr>
          <w:sz w:val="24"/>
          <w:szCs w:val="24"/>
        </w:rPr>
        <w:t>③小炒厨师、专职健康管理师：身体健康，持厨师证（中式烹调师职业资格证书初级及以上）、健康证上岗。具有高中及以上学历，具有良好的卫生习惯、职业道德和素养，擅长各类菜肴的烹制，厨艺佳，有食堂服务管理经验和桌餐制作经验</w:t>
      </w:r>
      <w:r>
        <w:rPr>
          <w:rFonts w:hint="eastAsia"/>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统计和库管：</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sz w:val="24"/>
          <w:szCs w:val="24"/>
        </w:rPr>
        <w:t>身体健康，持健康证上岗，年龄≤50 岁。高中及以上文化程度。品行端正，具有良好的卫生习惯、职业道德和素养。责任心强，思维清晰，熟悉办公软件基本操作。</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sz w:val="24"/>
          <w:szCs w:val="24"/>
        </w:rPr>
        <w:t>其他服务人员：</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sz w:val="24"/>
          <w:szCs w:val="24"/>
        </w:rPr>
        <w:t>身体健康，持健康证上岗，年龄≤50 岁。初中及以上文化程度，品行端正，吃苦耐劳， 具有良好的卫生习惯、职业道德和素养。</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sz w:val="24"/>
          <w:szCs w:val="24"/>
        </w:rPr>
        <w:t>人员证件管理：</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sz w:val="24"/>
          <w:szCs w:val="24"/>
        </w:rPr>
        <w:t>供应商配备食堂的经理、厨师、营养师的职业资格证原件需交医院后勤保障部统一管理。</w:t>
      </w:r>
    </w:p>
    <w:p>
      <w:pPr>
        <w:keepNext w:val="0"/>
        <w:keepLines w:val="0"/>
        <w:pageBreakBefore w:val="0"/>
        <w:widowControl w:val="0"/>
        <w:kinsoku/>
        <w:wordWrap/>
        <w:overflowPunct/>
        <w:topLinePunct w:val="0"/>
        <w:autoSpaceDE w:val="0"/>
        <w:autoSpaceDN w:val="0"/>
        <w:bidi w:val="0"/>
        <w:adjustRightInd/>
        <w:snapToGrid/>
        <w:spacing w:line="560" w:lineRule="exact"/>
        <w:ind w:firstLine="482" w:firstLineChars="200"/>
        <w:textAlignment w:val="auto"/>
        <w:rPr>
          <w:b/>
          <w:bCs/>
          <w:sz w:val="24"/>
          <w:szCs w:val="24"/>
        </w:rPr>
      </w:pPr>
      <w:r>
        <w:rPr>
          <w:rFonts w:hint="eastAsia"/>
          <w:b/>
          <w:bCs/>
          <w:sz w:val="24"/>
          <w:szCs w:val="24"/>
          <w:lang w:val="en-US" w:eastAsia="zh-CN"/>
        </w:rPr>
        <w:t>2.8</w:t>
      </w:r>
      <w:r>
        <w:rPr>
          <w:b/>
          <w:bCs/>
          <w:sz w:val="24"/>
          <w:szCs w:val="24"/>
        </w:rPr>
        <w:t>食堂</w:t>
      </w:r>
      <w:r>
        <w:rPr>
          <w:rFonts w:hint="eastAsia"/>
          <w:b/>
          <w:bCs/>
          <w:sz w:val="24"/>
          <w:szCs w:val="24"/>
          <w:lang w:eastAsia="zh-CN"/>
        </w:rPr>
        <w:t>服务</w:t>
      </w:r>
      <w:r>
        <w:rPr>
          <w:b/>
          <w:bCs/>
          <w:sz w:val="24"/>
          <w:szCs w:val="24"/>
        </w:rPr>
        <w:t>综合考核管理办法</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2.8.1</w:t>
      </w:r>
      <w:r>
        <w:rPr>
          <w:sz w:val="24"/>
          <w:szCs w:val="24"/>
        </w:rPr>
        <w:t>考核方式</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default" w:eastAsia="宋体"/>
          <w:sz w:val="24"/>
          <w:szCs w:val="24"/>
          <w:lang w:val="en-US" w:eastAsia="zh-CN"/>
        </w:rPr>
      </w:pPr>
      <w:r>
        <w:rPr>
          <w:rFonts w:hint="eastAsia"/>
          <w:sz w:val="24"/>
          <w:szCs w:val="24"/>
          <w:lang w:eastAsia="zh-CN"/>
        </w:rPr>
        <w:t>食堂服务综合考核分为质量</w:t>
      </w:r>
      <w:r>
        <w:rPr>
          <w:sz w:val="24"/>
          <w:szCs w:val="24"/>
        </w:rPr>
        <w:t>考核和满意度考核</w:t>
      </w:r>
      <w:r>
        <w:rPr>
          <w:rFonts w:hint="eastAsia"/>
          <w:sz w:val="24"/>
          <w:szCs w:val="24"/>
          <w:lang w:eastAsia="zh-CN"/>
        </w:rPr>
        <w:t>，满分</w:t>
      </w:r>
      <w:r>
        <w:rPr>
          <w:rFonts w:hint="eastAsia"/>
          <w:sz w:val="24"/>
          <w:szCs w:val="24"/>
          <w:lang w:val="en-US" w:eastAsia="zh-CN"/>
        </w:rPr>
        <w:t>100分，质量考核50分，满意度考核50分。</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2.8.2</w:t>
      </w:r>
      <w:r>
        <w:rPr>
          <w:sz w:val="24"/>
          <w:szCs w:val="24"/>
        </w:rPr>
        <w:t>考核内容</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sz w:val="24"/>
          <w:szCs w:val="24"/>
        </w:rPr>
        <w:t>经营食品</w:t>
      </w:r>
      <w:r>
        <w:rPr>
          <w:rFonts w:hint="eastAsia"/>
          <w:sz w:val="24"/>
          <w:szCs w:val="24"/>
          <w:lang w:eastAsia="zh-CN"/>
        </w:rPr>
        <w:t>食材</w:t>
      </w:r>
      <w:r>
        <w:rPr>
          <w:sz w:val="24"/>
          <w:szCs w:val="24"/>
        </w:rPr>
        <w:t>的质量、价格、环境卫生、安全生产情况、服务态度</w:t>
      </w:r>
      <w:r>
        <w:rPr>
          <w:rFonts w:hint="eastAsia"/>
          <w:sz w:val="24"/>
          <w:szCs w:val="24"/>
          <w:lang w:eastAsia="zh-CN"/>
        </w:rPr>
        <w:t>、职工和病人的就餐满意度</w:t>
      </w:r>
      <w:r>
        <w:rPr>
          <w:sz w:val="24"/>
          <w:szCs w:val="24"/>
        </w:rPr>
        <w:t>等方面进行检查考核。</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2.8.3</w:t>
      </w:r>
      <w:r>
        <w:rPr>
          <w:sz w:val="24"/>
          <w:szCs w:val="24"/>
        </w:rPr>
        <w:t>考核办法</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）质量</w:t>
      </w:r>
      <w:r>
        <w:rPr>
          <w:sz w:val="24"/>
          <w:szCs w:val="24"/>
        </w:rPr>
        <w:t>考核</w:t>
      </w:r>
      <w:r>
        <w:rPr>
          <w:rFonts w:hint="eastAsia"/>
          <w:sz w:val="24"/>
          <w:szCs w:val="24"/>
          <w:lang w:eastAsia="zh-CN"/>
        </w:rPr>
        <w:t>（</w:t>
      </w:r>
      <w:r>
        <w:rPr>
          <w:rFonts w:hint="eastAsia"/>
          <w:sz w:val="24"/>
          <w:szCs w:val="24"/>
          <w:lang w:val="en-US" w:eastAsia="zh-CN"/>
        </w:rPr>
        <w:t>50分</w:t>
      </w:r>
      <w:r>
        <w:rPr>
          <w:rFonts w:hint="eastAsia"/>
          <w:sz w:val="24"/>
          <w:szCs w:val="24"/>
          <w:lang w:eastAsia="zh-CN"/>
        </w:rPr>
        <w:t>）</w:t>
      </w:r>
      <w:r>
        <w:rPr>
          <w:sz w:val="24"/>
          <w:szCs w:val="24"/>
        </w:rPr>
        <w:t>：主要考核供应商履行合同条款的情况，</w:t>
      </w:r>
      <w:r>
        <w:rPr>
          <w:rFonts w:hint="eastAsia"/>
          <w:sz w:val="24"/>
          <w:szCs w:val="24"/>
          <w:lang w:eastAsia="zh-CN"/>
        </w:rPr>
        <w:t>由后勤保障部门组织，每周至少</w:t>
      </w:r>
      <w:r>
        <w:rPr>
          <w:rFonts w:hint="eastAsia"/>
          <w:sz w:val="24"/>
          <w:szCs w:val="24"/>
          <w:lang w:val="en-US" w:eastAsia="zh-CN"/>
        </w:rPr>
        <w:t>1次，每月得分取平均分。同时，</w:t>
      </w:r>
      <w:r>
        <w:rPr>
          <w:sz w:val="24"/>
          <w:szCs w:val="24"/>
        </w:rPr>
        <w:t>若供应商违反合同及附件中的任一条款，第一次扣 400 元，第二次扣 600 元，第三次扣 1000 元。超过三次，医院有权终止合同。</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eastAsia="宋体"/>
          <w:color w:val="0000FF"/>
          <w:sz w:val="24"/>
          <w:szCs w:val="24"/>
          <w:lang w:val="en-US"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color w:val="auto"/>
          <w:sz w:val="24"/>
          <w:szCs w:val="24"/>
        </w:rPr>
        <w:t>满意度考核</w:t>
      </w:r>
      <w:r>
        <w:rPr>
          <w:rFonts w:hint="eastAsia"/>
          <w:color w:val="auto"/>
          <w:sz w:val="24"/>
          <w:szCs w:val="24"/>
          <w:lang w:eastAsia="zh-CN"/>
        </w:rPr>
        <w:t>（</w:t>
      </w:r>
      <w:r>
        <w:rPr>
          <w:rFonts w:hint="eastAsia"/>
          <w:color w:val="auto"/>
          <w:sz w:val="24"/>
          <w:szCs w:val="24"/>
          <w:lang w:val="en-US" w:eastAsia="zh-CN"/>
        </w:rPr>
        <w:t>50分</w:t>
      </w:r>
      <w:r>
        <w:rPr>
          <w:rFonts w:hint="eastAsia"/>
          <w:color w:val="auto"/>
          <w:sz w:val="24"/>
          <w:szCs w:val="24"/>
          <w:lang w:eastAsia="zh-CN"/>
        </w:rPr>
        <w:t>）</w:t>
      </w:r>
      <w:r>
        <w:rPr>
          <w:color w:val="auto"/>
          <w:sz w:val="24"/>
          <w:szCs w:val="24"/>
        </w:rPr>
        <w:t>：</w:t>
      </w:r>
      <w:r>
        <w:rPr>
          <w:rFonts w:hint="eastAsia"/>
          <w:color w:val="auto"/>
          <w:sz w:val="24"/>
          <w:szCs w:val="24"/>
          <w:lang w:eastAsia="zh-CN"/>
        </w:rPr>
        <w:t>采购人后勤保障部门每月随机抽取不低于</w:t>
      </w:r>
      <w:r>
        <w:rPr>
          <w:rFonts w:hint="eastAsia"/>
          <w:color w:val="auto"/>
          <w:sz w:val="24"/>
          <w:szCs w:val="24"/>
          <w:lang w:val="en-US" w:eastAsia="zh-CN"/>
        </w:rPr>
        <w:t>30名职工或者病人对</w:t>
      </w:r>
      <w:r>
        <w:rPr>
          <w:color w:val="auto"/>
          <w:sz w:val="24"/>
          <w:szCs w:val="24"/>
        </w:rPr>
        <w:t>所提供的合同范围内服务进行满意度调查</w:t>
      </w:r>
      <w:r>
        <w:rPr>
          <w:rFonts w:hint="eastAsia"/>
          <w:color w:val="auto"/>
          <w:sz w:val="24"/>
          <w:szCs w:val="24"/>
          <w:lang w:val="en-US" w:eastAsia="zh-CN"/>
        </w:rPr>
        <w:t>,得分为平均分。</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特别考核：供应商在服务期间存在以下情况的，采购人有权终止该合同执行，并由供应商承担一切责任。</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sz w:val="24"/>
          <w:szCs w:val="24"/>
        </w:rPr>
        <w:t>①成品饭菜中有异物，经查证属供应商过失，次数超过</w:t>
      </w:r>
      <w:r>
        <w:rPr>
          <w:rFonts w:hint="eastAsia"/>
          <w:sz w:val="24"/>
          <w:szCs w:val="24"/>
          <w:lang w:eastAsia="zh-CN"/>
        </w:rPr>
        <w:t>三次。</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sz w:val="24"/>
          <w:szCs w:val="24"/>
        </w:rPr>
        <w:t>②供应商违反法律、法规、医院相关规定，造成食物中毒等食品安全事件或其它不良事件（如受到市场监督管理部门或卫生行政部门检查处罚），对医院造成经济损失、不良影响的。</w:t>
      </w:r>
    </w:p>
    <w:p>
      <w:pPr>
        <w:keepNext w:val="0"/>
        <w:keepLines w:val="0"/>
        <w:pageBreakBefore w:val="0"/>
        <w:widowControl w:val="0"/>
        <w:kinsoku/>
        <w:wordWrap/>
        <w:overflowPunct/>
        <w:topLinePunct w:val="0"/>
        <w:autoSpaceDE w:val="0"/>
        <w:autoSpaceDN w:val="0"/>
        <w:bidi w:val="0"/>
        <w:adjustRightInd/>
        <w:snapToGrid/>
        <w:spacing w:line="560" w:lineRule="exact"/>
        <w:ind w:firstLine="482" w:firstLineChars="200"/>
        <w:textAlignment w:val="auto"/>
        <w:rPr>
          <w:rFonts w:hint="eastAsia"/>
          <w:b/>
          <w:bCs/>
          <w:sz w:val="24"/>
          <w:szCs w:val="24"/>
          <w:lang w:val="en-US" w:eastAsia="zh-CN"/>
        </w:rPr>
      </w:pPr>
      <w:r>
        <w:rPr>
          <w:rFonts w:hint="eastAsia"/>
          <w:b/>
          <w:bCs/>
          <w:sz w:val="24"/>
          <w:szCs w:val="24"/>
          <w:lang w:val="en-US" w:eastAsia="zh-CN"/>
        </w:rPr>
        <w:t xml:space="preserve">2.8.4 </w:t>
      </w:r>
      <w:r>
        <w:rPr>
          <w:rFonts w:hint="eastAsia"/>
          <w:b/>
          <w:bCs/>
          <w:sz w:val="24"/>
          <w:szCs w:val="24"/>
          <w:lang w:eastAsia="zh-CN"/>
        </w:rPr>
        <w:t>服务综合</w:t>
      </w:r>
      <w:r>
        <w:rPr>
          <w:rFonts w:hint="eastAsia"/>
          <w:b/>
          <w:bCs/>
          <w:sz w:val="24"/>
          <w:szCs w:val="24"/>
          <w:lang w:val="en-US" w:eastAsia="zh-CN"/>
        </w:rPr>
        <w:t>考核结果：</w:t>
      </w:r>
    </w:p>
    <w:p>
      <w:pPr>
        <w:keepNext w:val="0"/>
        <w:keepLines w:val="0"/>
        <w:pageBreakBefore w:val="0"/>
        <w:widowControl w:val="0"/>
        <w:kinsoku/>
        <w:wordWrap/>
        <w:overflowPunct/>
        <w:topLinePunct w:val="0"/>
        <w:autoSpaceDE w:val="0"/>
        <w:autoSpaceDN w:val="0"/>
        <w:bidi w:val="0"/>
        <w:adjustRightInd/>
        <w:snapToGrid/>
        <w:spacing w:line="560" w:lineRule="exact"/>
        <w:ind w:firstLine="482" w:firstLineChars="200"/>
        <w:textAlignment w:val="auto"/>
        <w:rPr>
          <w:rFonts w:hint="eastAsia"/>
          <w:b/>
          <w:bCs/>
          <w:sz w:val="24"/>
          <w:szCs w:val="24"/>
          <w:lang w:val="en-US" w:eastAsia="zh-CN"/>
        </w:rPr>
      </w:pPr>
      <w:r>
        <w:rPr>
          <w:rFonts w:hint="eastAsia"/>
          <w:b/>
          <w:bCs/>
          <w:sz w:val="24"/>
          <w:szCs w:val="24"/>
          <w:lang w:val="en-US" w:eastAsia="zh-CN"/>
        </w:rPr>
        <w:t>（1）得分85（含）-100分，采购人按合同约定100%支付该月服务费用；</w:t>
      </w:r>
    </w:p>
    <w:p>
      <w:pPr>
        <w:keepNext w:val="0"/>
        <w:keepLines w:val="0"/>
        <w:pageBreakBefore w:val="0"/>
        <w:widowControl w:val="0"/>
        <w:kinsoku/>
        <w:wordWrap/>
        <w:overflowPunct/>
        <w:topLinePunct w:val="0"/>
        <w:autoSpaceDE w:val="0"/>
        <w:autoSpaceDN w:val="0"/>
        <w:bidi w:val="0"/>
        <w:adjustRightInd/>
        <w:snapToGrid/>
        <w:spacing w:line="560" w:lineRule="exact"/>
        <w:ind w:firstLine="482" w:firstLineChars="200"/>
        <w:textAlignment w:val="auto"/>
        <w:rPr>
          <w:rFonts w:hint="eastAsia"/>
          <w:b/>
          <w:bCs/>
          <w:sz w:val="24"/>
          <w:szCs w:val="24"/>
          <w:lang w:val="en-US" w:eastAsia="zh-CN"/>
        </w:rPr>
      </w:pPr>
      <w:r>
        <w:rPr>
          <w:rFonts w:hint="eastAsia"/>
          <w:b/>
          <w:bCs/>
          <w:sz w:val="24"/>
          <w:szCs w:val="24"/>
          <w:lang w:val="en-US" w:eastAsia="zh-CN"/>
        </w:rPr>
        <w:t>（2）考核得分75（含）-85（不含）分，采购人扣取该月服务费用的1%；</w:t>
      </w:r>
    </w:p>
    <w:p>
      <w:pPr>
        <w:keepNext w:val="0"/>
        <w:keepLines w:val="0"/>
        <w:pageBreakBefore w:val="0"/>
        <w:widowControl w:val="0"/>
        <w:kinsoku/>
        <w:wordWrap/>
        <w:overflowPunct/>
        <w:topLinePunct w:val="0"/>
        <w:autoSpaceDE w:val="0"/>
        <w:autoSpaceDN w:val="0"/>
        <w:bidi w:val="0"/>
        <w:adjustRightInd/>
        <w:snapToGrid/>
        <w:spacing w:line="560" w:lineRule="exact"/>
        <w:ind w:firstLine="482" w:firstLineChars="200"/>
        <w:textAlignment w:val="auto"/>
        <w:rPr>
          <w:rFonts w:hint="eastAsia"/>
          <w:b/>
          <w:bCs/>
          <w:sz w:val="24"/>
          <w:szCs w:val="24"/>
          <w:lang w:val="en-US" w:eastAsia="zh-CN"/>
        </w:rPr>
      </w:pPr>
      <w:r>
        <w:rPr>
          <w:rFonts w:hint="eastAsia"/>
          <w:b/>
          <w:bCs/>
          <w:sz w:val="24"/>
          <w:szCs w:val="24"/>
          <w:lang w:val="en-US" w:eastAsia="zh-CN"/>
        </w:rPr>
        <w:t>（3）考核得分60（含）-75（不含）分，采购人扣取该月服务费用的2%；</w:t>
      </w:r>
    </w:p>
    <w:p>
      <w:pPr>
        <w:keepNext w:val="0"/>
        <w:keepLines w:val="0"/>
        <w:pageBreakBefore w:val="0"/>
        <w:widowControl w:val="0"/>
        <w:kinsoku/>
        <w:wordWrap/>
        <w:overflowPunct/>
        <w:topLinePunct w:val="0"/>
        <w:autoSpaceDE w:val="0"/>
        <w:autoSpaceDN w:val="0"/>
        <w:bidi w:val="0"/>
        <w:adjustRightInd/>
        <w:snapToGrid/>
        <w:spacing w:line="560" w:lineRule="exact"/>
        <w:ind w:firstLine="482" w:firstLineChars="200"/>
        <w:textAlignment w:val="auto"/>
        <w:rPr>
          <w:rFonts w:hint="eastAsia"/>
          <w:b/>
          <w:bCs/>
          <w:sz w:val="24"/>
          <w:szCs w:val="24"/>
          <w:lang w:val="en-US" w:eastAsia="zh-CN"/>
        </w:rPr>
      </w:pPr>
      <w:r>
        <w:rPr>
          <w:rFonts w:hint="eastAsia"/>
          <w:b/>
          <w:bCs/>
          <w:sz w:val="24"/>
          <w:szCs w:val="24"/>
          <w:lang w:val="en-US" w:eastAsia="zh-CN"/>
        </w:rPr>
        <w:t>（4）考核得分低于60分，采购人扣取该月服务费用的3%；</w:t>
      </w:r>
    </w:p>
    <w:p>
      <w:pPr>
        <w:keepNext w:val="0"/>
        <w:keepLines w:val="0"/>
        <w:pageBreakBefore w:val="0"/>
        <w:widowControl w:val="0"/>
        <w:kinsoku/>
        <w:wordWrap/>
        <w:overflowPunct/>
        <w:topLinePunct w:val="0"/>
        <w:autoSpaceDE w:val="0"/>
        <w:autoSpaceDN w:val="0"/>
        <w:bidi w:val="0"/>
        <w:adjustRightInd/>
        <w:snapToGrid/>
        <w:spacing w:line="560" w:lineRule="exact"/>
        <w:ind w:firstLine="482" w:firstLineChars="200"/>
        <w:textAlignment w:val="auto"/>
        <w:rPr>
          <w:b/>
          <w:bCs/>
          <w:sz w:val="28"/>
          <w:szCs w:val="24"/>
        </w:rPr>
      </w:pPr>
      <w:r>
        <w:rPr>
          <w:rFonts w:hint="eastAsia"/>
          <w:b/>
          <w:bCs/>
          <w:sz w:val="24"/>
          <w:szCs w:val="24"/>
          <w:lang w:val="en-US" w:eastAsia="zh-CN"/>
        </w:rPr>
        <w:t>（5）服务期内三次考核分值低于60分，则被视为未按照合同诚信履约,采购人可以单方面解除合同。</w:t>
      </w:r>
      <w:r>
        <w:rPr>
          <w:rFonts w:hint="eastAsia"/>
          <w:sz w:val="24"/>
          <w:szCs w:val="24"/>
          <w:lang w:val="en-US" w:eastAsia="zh-CN"/>
        </w:rPr>
        <w:br w:type="page"/>
      </w:r>
      <w:r>
        <w:rPr>
          <w:rFonts w:hint="eastAsia"/>
          <w:b/>
          <w:bCs/>
          <w:sz w:val="28"/>
          <w:szCs w:val="24"/>
          <w:lang w:val="en-US" w:eastAsia="zh-CN"/>
        </w:rPr>
        <w:t>2.8.5</w:t>
      </w:r>
      <w:r>
        <w:rPr>
          <w:b/>
          <w:bCs/>
          <w:sz w:val="28"/>
          <w:szCs w:val="24"/>
        </w:rPr>
        <w:t>食堂</w:t>
      </w:r>
      <w:r>
        <w:rPr>
          <w:rFonts w:hint="eastAsia"/>
          <w:b/>
          <w:bCs/>
          <w:sz w:val="28"/>
          <w:szCs w:val="24"/>
          <w:lang w:eastAsia="zh-CN"/>
        </w:rPr>
        <w:t>服务</w:t>
      </w:r>
      <w:r>
        <w:rPr>
          <w:b/>
          <w:bCs/>
          <w:sz w:val="28"/>
          <w:szCs w:val="24"/>
        </w:rPr>
        <w:t>综合考核评分标准</w:t>
      </w:r>
    </w:p>
    <w:tbl>
      <w:tblPr>
        <w:tblStyle w:val="10"/>
        <w:tblW w:w="9709"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2"/>
        <w:gridCol w:w="4612"/>
        <w:gridCol w:w="1571"/>
        <w:gridCol w:w="2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482" w:type="dxa"/>
            <w:vAlign w:val="center"/>
          </w:tcPr>
          <w:p>
            <w:pPr>
              <w:pStyle w:val="14"/>
              <w:spacing w:before="159" w:line="242" w:lineRule="auto"/>
              <w:ind w:left="212" w:right="200"/>
              <w:jc w:val="center"/>
              <w:rPr>
                <w:b/>
                <w:bCs/>
                <w:sz w:val="22"/>
                <w:szCs w:val="21"/>
              </w:rPr>
            </w:pPr>
            <w:r>
              <w:rPr>
                <w:b/>
                <w:bCs/>
                <w:sz w:val="22"/>
                <w:szCs w:val="21"/>
              </w:rPr>
              <w:t>考核项目</w:t>
            </w:r>
          </w:p>
        </w:tc>
        <w:tc>
          <w:tcPr>
            <w:tcW w:w="4612" w:type="dxa"/>
            <w:vAlign w:val="center"/>
          </w:tcPr>
          <w:p>
            <w:pPr>
              <w:pStyle w:val="14"/>
              <w:ind w:right="1466"/>
              <w:jc w:val="center"/>
              <w:rPr>
                <w:rFonts w:hint="eastAsia" w:eastAsia="宋体"/>
                <w:b/>
                <w:bCs/>
                <w:sz w:val="22"/>
                <w:szCs w:val="21"/>
                <w:lang w:val="en-US" w:eastAsia="zh-CN"/>
              </w:rPr>
            </w:pPr>
            <w:r>
              <w:rPr>
                <w:b/>
                <w:bCs/>
                <w:sz w:val="22"/>
                <w:szCs w:val="21"/>
              </w:rPr>
              <w:t>考核内容</w:t>
            </w:r>
          </w:p>
        </w:tc>
        <w:tc>
          <w:tcPr>
            <w:tcW w:w="1571" w:type="dxa"/>
            <w:vAlign w:val="center"/>
          </w:tcPr>
          <w:p>
            <w:pPr>
              <w:pStyle w:val="14"/>
              <w:spacing w:before="3" w:line="242" w:lineRule="auto"/>
              <w:ind w:left="383" w:right="130" w:hanging="240"/>
              <w:jc w:val="center"/>
              <w:rPr>
                <w:b/>
                <w:bCs/>
                <w:sz w:val="22"/>
                <w:szCs w:val="21"/>
              </w:rPr>
            </w:pPr>
            <w:r>
              <w:rPr>
                <w:b/>
                <w:bCs/>
                <w:sz w:val="22"/>
                <w:szCs w:val="21"/>
              </w:rPr>
              <w:t>考核分</w:t>
            </w:r>
          </w:p>
          <w:p>
            <w:pPr>
              <w:pStyle w:val="14"/>
              <w:spacing w:before="3" w:line="242" w:lineRule="auto"/>
              <w:ind w:left="383" w:right="130" w:hanging="240"/>
              <w:jc w:val="center"/>
              <w:rPr>
                <w:b/>
                <w:bCs/>
                <w:sz w:val="22"/>
                <w:szCs w:val="21"/>
              </w:rPr>
            </w:pPr>
            <w:r>
              <w:rPr>
                <w:b/>
                <w:bCs/>
                <w:sz w:val="22"/>
                <w:szCs w:val="21"/>
              </w:rPr>
              <w:t>100 分</w:t>
            </w:r>
          </w:p>
        </w:tc>
        <w:tc>
          <w:tcPr>
            <w:tcW w:w="2044" w:type="dxa"/>
            <w:vAlign w:val="center"/>
          </w:tcPr>
          <w:p>
            <w:pPr>
              <w:pStyle w:val="14"/>
              <w:spacing w:before="159" w:line="242" w:lineRule="auto"/>
              <w:ind w:left="382" w:right="372"/>
              <w:jc w:val="center"/>
              <w:rPr>
                <w:rFonts w:hint="eastAsia" w:eastAsia="宋体"/>
                <w:b/>
                <w:bCs/>
                <w:sz w:val="22"/>
                <w:szCs w:val="21"/>
                <w:lang w:eastAsia="zh-CN"/>
              </w:rPr>
            </w:pPr>
            <w:r>
              <w:rPr>
                <w:rFonts w:hint="eastAsia"/>
                <w:b/>
                <w:bCs/>
                <w:sz w:val="22"/>
                <w:szCs w:val="21"/>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482" w:type="dxa"/>
            <w:vMerge w:val="restart"/>
            <w:vAlign w:val="center"/>
          </w:tcPr>
          <w:p>
            <w:pPr>
              <w:pStyle w:val="14"/>
              <w:spacing w:line="242" w:lineRule="auto"/>
              <w:ind w:right="172"/>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食材及</w:t>
            </w:r>
          </w:p>
          <w:p>
            <w:pPr>
              <w:pStyle w:val="14"/>
              <w:spacing w:line="242" w:lineRule="auto"/>
              <w:ind w:right="172"/>
              <w:jc w:val="center"/>
              <w:rPr>
                <w:rFonts w:hint="eastAsia" w:ascii="宋体" w:hAnsi="宋体" w:eastAsia="宋体" w:cs="宋体"/>
                <w:sz w:val="22"/>
                <w:szCs w:val="22"/>
              </w:rPr>
            </w:pPr>
            <w:r>
              <w:rPr>
                <w:rFonts w:hint="eastAsia" w:ascii="宋体" w:hAnsi="宋体" w:eastAsia="宋体" w:cs="宋体"/>
                <w:sz w:val="22"/>
                <w:szCs w:val="22"/>
                <w:lang w:eastAsia="zh-CN"/>
              </w:rPr>
              <w:t>菜品</w:t>
            </w:r>
            <w:r>
              <w:rPr>
                <w:rFonts w:hint="eastAsia" w:ascii="宋体" w:hAnsi="宋体" w:eastAsia="宋体" w:cs="宋体"/>
                <w:sz w:val="22"/>
                <w:szCs w:val="22"/>
              </w:rPr>
              <w:t>质量</w:t>
            </w:r>
          </w:p>
          <w:p>
            <w:pPr>
              <w:pStyle w:val="14"/>
              <w:spacing w:line="242" w:lineRule="auto"/>
              <w:ind w:right="172"/>
              <w:jc w:val="center"/>
              <w:rPr>
                <w:rFonts w:hint="eastAsia" w:ascii="宋体" w:hAnsi="宋体" w:eastAsia="宋体" w:cs="宋体"/>
                <w:sz w:val="22"/>
                <w:szCs w:val="22"/>
              </w:rPr>
            </w:pPr>
            <w:r>
              <w:rPr>
                <w:rFonts w:hint="eastAsia" w:ascii="宋体" w:hAnsi="宋体" w:eastAsia="宋体" w:cs="宋体"/>
                <w:sz w:val="22"/>
                <w:szCs w:val="22"/>
                <w:lang w:val="en-US" w:eastAsia="zh-CN"/>
              </w:rPr>
              <w:t>15</w:t>
            </w:r>
            <w:r>
              <w:rPr>
                <w:rFonts w:hint="eastAsia" w:ascii="宋体" w:hAnsi="宋体" w:eastAsia="宋体" w:cs="宋体"/>
                <w:spacing w:val="-39"/>
                <w:sz w:val="22"/>
                <w:szCs w:val="22"/>
              </w:rPr>
              <w:t xml:space="preserve"> 分</w:t>
            </w:r>
          </w:p>
        </w:tc>
        <w:tc>
          <w:tcPr>
            <w:tcW w:w="4612" w:type="dxa"/>
            <w:vAlign w:val="center"/>
          </w:tcPr>
          <w:p>
            <w:pPr>
              <w:pStyle w:val="14"/>
              <w:spacing w:before="2" w:line="289" w:lineRule="exact"/>
              <w:ind w:left="108"/>
              <w:jc w:val="both"/>
              <w:rPr>
                <w:rFonts w:hint="eastAsia" w:ascii="宋体" w:hAnsi="宋体" w:eastAsia="宋体" w:cs="宋体"/>
                <w:sz w:val="22"/>
                <w:szCs w:val="22"/>
              </w:rPr>
            </w:pPr>
            <w:r>
              <w:rPr>
                <w:rFonts w:hint="eastAsia" w:ascii="宋体" w:hAnsi="宋体" w:eastAsia="宋体" w:cs="宋体"/>
                <w:spacing w:val="-12"/>
                <w:sz w:val="22"/>
                <w:szCs w:val="22"/>
              </w:rPr>
              <w:t>面粉、大米、食用油、肉等主要食品</w:t>
            </w:r>
            <w:r>
              <w:rPr>
                <w:rFonts w:hint="eastAsia" w:ascii="宋体" w:hAnsi="宋体" w:eastAsia="宋体" w:cs="宋体"/>
                <w:spacing w:val="-10"/>
                <w:sz w:val="22"/>
                <w:szCs w:val="22"/>
              </w:rPr>
              <w:t>原料必须从正规渠道进货</w:t>
            </w:r>
            <w:r>
              <w:rPr>
                <w:rFonts w:hint="eastAsia" w:ascii="宋体" w:hAnsi="宋体" w:eastAsia="宋体" w:cs="宋体"/>
                <w:spacing w:val="-10"/>
                <w:sz w:val="22"/>
                <w:szCs w:val="22"/>
                <w:lang w:eastAsia="zh-CN"/>
              </w:rPr>
              <w:t>，建立有齐全完整的台账</w:t>
            </w:r>
            <w:r>
              <w:rPr>
                <w:rFonts w:hint="eastAsia" w:ascii="宋体" w:hAnsi="宋体" w:eastAsia="宋体" w:cs="宋体"/>
                <w:spacing w:val="-10"/>
                <w:sz w:val="22"/>
                <w:szCs w:val="22"/>
              </w:rPr>
              <w:t>。</w:t>
            </w:r>
          </w:p>
        </w:tc>
        <w:tc>
          <w:tcPr>
            <w:tcW w:w="1571" w:type="dxa"/>
            <w:vAlign w:val="center"/>
          </w:tcPr>
          <w:p>
            <w:pPr>
              <w:pStyle w:val="14"/>
              <w:ind w:right="234"/>
              <w:jc w:val="center"/>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分</w:t>
            </w:r>
          </w:p>
        </w:tc>
        <w:tc>
          <w:tcPr>
            <w:tcW w:w="2044" w:type="dxa"/>
            <w:vAlign w:val="center"/>
          </w:tcPr>
          <w:p>
            <w:pPr>
              <w:pStyle w:val="14"/>
              <w:jc w:val="both"/>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482" w:type="dxa"/>
            <w:vMerge w:val="continue"/>
            <w:tcBorders>
              <w:top w:val="nil"/>
            </w:tcBorders>
            <w:vAlign w:val="center"/>
          </w:tcPr>
          <w:p>
            <w:pPr>
              <w:jc w:val="both"/>
              <w:rPr>
                <w:rFonts w:hint="eastAsia" w:ascii="宋体" w:hAnsi="宋体" w:eastAsia="宋体" w:cs="宋体"/>
                <w:sz w:val="22"/>
                <w:szCs w:val="22"/>
              </w:rPr>
            </w:pPr>
          </w:p>
        </w:tc>
        <w:tc>
          <w:tcPr>
            <w:tcW w:w="4612" w:type="dxa"/>
            <w:vAlign w:val="center"/>
          </w:tcPr>
          <w:p>
            <w:pPr>
              <w:pStyle w:val="14"/>
              <w:spacing w:before="3" w:line="290" w:lineRule="exact"/>
              <w:ind w:left="108"/>
              <w:jc w:val="both"/>
              <w:rPr>
                <w:rFonts w:hint="eastAsia" w:ascii="宋体" w:hAnsi="宋体" w:eastAsia="宋体" w:cs="宋体"/>
                <w:sz w:val="22"/>
                <w:szCs w:val="22"/>
                <w:lang w:eastAsia="zh-CN"/>
              </w:rPr>
            </w:pPr>
            <w:r>
              <w:rPr>
                <w:rFonts w:hint="eastAsia" w:ascii="宋体" w:hAnsi="宋体" w:eastAsia="宋体" w:cs="宋体"/>
                <w:sz w:val="22"/>
                <w:szCs w:val="22"/>
                <w:lang w:eastAsia="zh-CN"/>
              </w:rPr>
              <w:t>食材、佐料存储条件及方式符合要求。</w:t>
            </w:r>
          </w:p>
        </w:tc>
        <w:tc>
          <w:tcPr>
            <w:tcW w:w="1571" w:type="dxa"/>
            <w:vAlign w:val="center"/>
          </w:tcPr>
          <w:p>
            <w:pPr>
              <w:pStyle w:val="14"/>
              <w:spacing w:before="1"/>
              <w:ind w:right="234"/>
              <w:jc w:val="center"/>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分</w:t>
            </w:r>
          </w:p>
        </w:tc>
        <w:tc>
          <w:tcPr>
            <w:tcW w:w="2044" w:type="dxa"/>
            <w:vAlign w:val="center"/>
          </w:tcPr>
          <w:p>
            <w:pPr>
              <w:pStyle w:val="14"/>
              <w:jc w:val="both"/>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1482" w:type="dxa"/>
            <w:vMerge w:val="continue"/>
            <w:tcBorders>
              <w:top w:val="nil"/>
            </w:tcBorders>
            <w:vAlign w:val="center"/>
          </w:tcPr>
          <w:p>
            <w:pPr>
              <w:jc w:val="both"/>
              <w:rPr>
                <w:rFonts w:hint="eastAsia" w:ascii="宋体" w:hAnsi="宋体" w:eastAsia="宋体" w:cs="宋体"/>
                <w:sz w:val="22"/>
                <w:szCs w:val="22"/>
              </w:rPr>
            </w:pPr>
          </w:p>
        </w:tc>
        <w:tc>
          <w:tcPr>
            <w:tcW w:w="4612" w:type="dxa"/>
            <w:vAlign w:val="center"/>
          </w:tcPr>
          <w:p>
            <w:pPr>
              <w:pStyle w:val="14"/>
              <w:spacing w:before="2" w:line="242" w:lineRule="auto"/>
              <w:ind w:left="108" w:right="94"/>
              <w:jc w:val="both"/>
              <w:rPr>
                <w:rFonts w:hint="eastAsia" w:ascii="宋体" w:hAnsi="宋体" w:eastAsia="宋体" w:cs="宋体"/>
                <w:sz w:val="22"/>
                <w:szCs w:val="22"/>
              </w:rPr>
            </w:pPr>
            <w:r>
              <w:rPr>
                <w:rFonts w:hint="eastAsia" w:ascii="宋体" w:hAnsi="宋体" w:eastAsia="宋体" w:cs="宋体"/>
                <w:spacing w:val="8"/>
                <w:sz w:val="22"/>
                <w:szCs w:val="22"/>
              </w:rPr>
              <w:t>食堂采购不需要加工食品必须达到</w:t>
            </w:r>
            <w:r>
              <w:rPr>
                <w:rFonts w:hint="eastAsia" w:ascii="宋体" w:hAnsi="宋体" w:eastAsia="宋体" w:cs="宋体"/>
                <w:spacing w:val="-9"/>
                <w:sz w:val="22"/>
                <w:szCs w:val="22"/>
              </w:rPr>
              <w:t>卫生标准要求，要标有生产日期及保</w:t>
            </w:r>
            <w:r>
              <w:rPr>
                <w:rFonts w:hint="eastAsia" w:ascii="宋体" w:hAnsi="宋体" w:eastAsia="宋体" w:cs="宋体"/>
                <w:sz w:val="22"/>
                <w:szCs w:val="22"/>
              </w:rPr>
              <w:t>质期限</w:t>
            </w:r>
          </w:p>
        </w:tc>
        <w:tc>
          <w:tcPr>
            <w:tcW w:w="1571" w:type="dxa"/>
            <w:vAlign w:val="center"/>
          </w:tcPr>
          <w:p>
            <w:pPr>
              <w:pStyle w:val="14"/>
              <w:spacing w:before="1"/>
              <w:ind w:right="234"/>
              <w:jc w:val="center"/>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 xml:space="preserve"> 分</w:t>
            </w:r>
          </w:p>
        </w:tc>
        <w:tc>
          <w:tcPr>
            <w:tcW w:w="2044" w:type="dxa"/>
            <w:vAlign w:val="center"/>
          </w:tcPr>
          <w:p>
            <w:pPr>
              <w:pStyle w:val="14"/>
              <w:jc w:val="both"/>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82" w:type="dxa"/>
            <w:vMerge w:val="continue"/>
            <w:tcBorders>
              <w:top w:val="nil"/>
            </w:tcBorders>
            <w:vAlign w:val="center"/>
          </w:tcPr>
          <w:p>
            <w:pPr>
              <w:jc w:val="both"/>
              <w:rPr>
                <w:rFonts w:hint="eastAsia" w:ascii="宋体" w:hAnsi="宋体" w:eastAsia="宋体" w:cs="宋体"/>
                <w:sz w:val="22"/>
                <w:szCs w:val="22"/>
              </w:rPr>
            </w:pPr>
          </w:p>
        </w:tc>
        <w:tc>
          <w:tcPr>
            <w:tcW w:w="4612" w:type="dxa"/>
            <w:vAlign w:val="center"/>
          </w:tcPr>
          <w:p>
            <w:pPr>
              <w:pStyle w:val="14"/>
              <w:spacing w:before="2"/>
              <w:ind w:left="108" w:right="-15"/>
              <w:jc w:val="both"/>
              <w:rPr>
                <w:rFonts w:hint="eastAsia" w:ascii="宋体" w:hAnsi="宋体" w:eastAsia="宋体" w:cs="宋体"/>
                <w:spacing w:val="-5"/>
                <w:sz w:val="22"/>
                <w:szCs w:val="22"/>
              </w:rPr>
            </w:pPr>
            <w:r>
              <w:rPr>
                <w:rFonts w:hint="eastAsia" w:ascii="宋体" w:hAnsi="宋体" w:eastAsia="宋体" w:cs="宋体"/>
                <w:sz w:val="22"/>
                <w:szCs w:val="22"/>
                <w:lang w:eastAsia="zh-CN"/>
              </w:rPr>
              <w:t>食材、佐料以及成品</w:t>
            </w:r>
            <w:r>
              <w:rPr>
                <w:rFonts w:hint="eastAsia" w:ascii="宋体" w:hAnsi="宋体" w:eastAsia="宋体" w:cs="宋体"/>
                <w:sz w:val="22"/>
                <w:szCs w:val="22"/>
              </w:rPr>
              <w:t>无霉变</w:t>
            </w:r>
            <w:r>
              <w:rPr>
                <w:rFonts w:hint="eastAsia" w:ascii="宋体" w:hAnsi="宋体" w:eastAsia="宋体" w:cs="宋体"/>
                <w:sz w:val="22"/>
                <w:szCs w:val="22"/>
                <w:lang w:eastAsia="zh-CN"/>
              </w:rPr>
              <w:t>、</w:t>
            </w:r>
            <w:r>
              <w:rPr>
                <w:rFonts w:hint="eastAsia" w:ascii="宋体" w:hAnsi="宋体" w:eastAsia="宋体" w:cs="宋体"/>
                <w:sz w:val="22"/>
                <w:szCs w:val="22"/>
              </w:rPr>
              <w:t>异味现象。</w:t>
            </w:r>
          </w:p>
        </w:tc>
        <w:tc>
          <w:tcPr>
            <w:tcW w:w="1571" w:type="dxa"/>
            <w:vAlign w:val="center"/>
          </w:tcPr>
          <w:p>
            <w:pPr>
              <w:pStyle w:val="14"/>
              <w:ind w:right="234"/>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3分</w:t>
            </w:r>
          </w:p>
        </w:tc>
        <w:tc>
          <w:tcPr>
            <w:tcW w:w="2044" w:type="dxa"/>
            <w:vAlign w:val="center"/>
          </w:tcPr>
          <w:p>
            <w:pPr>
              <w:pStyle w:val="14"/>
              <w:jc w:val="both"/>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1482" w:type="dxa"/>
            <w:vMerge w:val="continue"/>
            <w:tcBorders>
              <w:top w:val="nil"/>
            </w:tcBorders>
            <w:vAlign w:val="center"/>
          </w:tcPr>
          <w:p>
            <w:pPr>
              <w:jc w:val="both"/>
              <w:rPr>
                <w:rFonts w:hint="eastAsia" w:ascii="宋体" w:hAnsi="宋体" w:eastAsia="宋体" w:cs="宋体"/>
                <w:sz w:val="22"/>
                <w:szCs w:val="22"/>
              </w:rPr>
            </w:pPr>
          </w:p>
        </w:tc>
        <w:tc>
          <w:tcPr>
            <w:tcW w:w="4612" w:type="dxa"/>
            <w:vAlign w:val="center"/>
          </w:tcPr>
          <w:p>
            <w:pPr>
              <w:pStyle w:val="14"/>
              <w:spacing w:before="2"/>
              <w:ind w:left="108" w:right="-15"/>
              <w:jc w:val="both"/>
              <w:rPr>
                <w:rFonts w:hint="eastAsia" w:ascii="宋体" w:hAnsi="宋体" w:eastAsia="宋体" w:cs="宋体"/>
                <w:sz w:val="22"/>
                <w:szCs w:val="22"/>
                <w:lang w:eastAsia="zh-CN"/>
              </w:rPr>
            </w:pPr>
            <w:r>
              <w:rPr>
                <w:rFonts w:hint="eastAsia" w:ascii="宋体" w:hAnsi="宋体" w:eastAsia="宋体" w:cs="宋体"/>
                <w:spacing w:val="-5"/>
                <w:sz w:val="22"/>
                <w:szCs w:val="22"/>
              </w:rPr>
              <w:t xml:space="preserve">每周中、晚餐自制主食不少于 </w:t>
            </w:r>
            <w:r>
              <w:rPr>
                <w:rFonts w:hint="eastAsia" w:ascii="宋体" w:hAnsi="宋体" w:eastAsia="宋体" w:cs="宋体"/>
                <w:sz w:val="22"/>
                <w:szCs w:val="22"/>
              </w:rPr>
              <w:t>3</w:t>
            </w:r>
            <w:r>
              <w:rPr>
                <w:rFonts w:hint="eastAsia" w:ascii="宋体" w:hAnsi="宋体" w:eastAsia="宋体" w:cs="宋体"/>
                <w:spacing w:val="-24"/>
                <w:sz w:val="22"/>
                <w:szCs w:val="22"/>
              </w:rPr>
              <w:t xml:space="preserve"> 种，</w:t>
            </w:r>
            <w:r>
              <w:rPr>
                <w:rFonts w:hint="eastAsia" w:ascii="宋体" w:hAnsi="宋体" w:eastAsia="宋体" w:cs="宋体"/>
                <w:spacing w:val="-8"/>
                <w:sz w:val="22"/>
                <w:szCs w:val="22"/>
              </w:rPr>
              <w:t xml:space="preserve">菜品花式不少于 </w:t>
            </w:r>
            <w:r>
              <w:rPr>
                <w:rFonts w:hint="eastAsia" w:ascii="宋体" w:hAnsi="宋体" w:eastAsia="宋体" w:cs="宋体"/>
                <w:sz w:val="22"/>
                <w:szCs w:val="22"/>
              </w:rPr>
              <w:t>8</w:t>
            </w:r>
            <w:r>
              <w:rPr>
                <w:rFonts w:hint="eastAsia" w:ascii="宋体" w:hAnsi="宋体" w:eastAsia="宋体" w:cs="宋体"/>
                <w:spacing w:val="-22"/>
                <w:sz w:val="22"/>
                <w:szCs w:val="22"/>
              </w:rPr>
              <w:t xml:space="preserve"> 种</w:t>
            </w:r>
            <w:r>
              <w:rPr>
                <w:rFonts w:hint="eastAsia" w:ascii="宋体" w:hAnsi="宋体" w:eastAsia="宋体" w:cs="宋体"/>
                <w:spacing w:val="-22"/>
                <w:sz w:val="22"/>
                <w:szCs w:val="22"/>
                <w:lang w:eastAsia="zh-CN"/>
              </w:rPr>
              <w:t>。</w:t>
            </w:r>
          </w:p>
        </w:tc>
        <w:tc>
          <w:tcPr>
            <w:tcW w:w="1571" w:type="dxa"/>
            <w:vAlign w:val="center"/>
          </w:tcPr>
          <w:p>
            <w:pPr>
              <w:pStyle w:val="14"/>
              <w:ind w:right="234"/>
              <w:jc w:val="center"/>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分</w:t>
            </w:r>
          </w:p>
        </w:tc>
        <w:tc>
          <w:tcPr>
            <w:tcW w:w="2044" w:type="dxa"/>
            <w:vAlign w:val="center"/>
          </w:tcPr>
          <w:p>
            <w:pPr>
              <w:pStyle w:val="14"/>
              <w:jc w:val="both"/>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1482" w:type="dxa"/>
            <w:vMerge w:val="continue"/>
            <w:tcBorders>
              <w:top w:val="nil"/>
            </w:tcBorders>
            <w:vAlign w:val="center"/>
          </w:tcPr>
          <w:p>
            <w:pPr>
              <w:jc w:val="both"/>
              <w:rPr>
                <w:rFonts w:hint="eastAsia" w:ascii="宋体" w:hAnsi="宋体" w:eastAsia="宋体" w:cs="宋体"/>
                <w:sz w:val="22"/>
                <w:szCs w:val="22"/>
              </w:rPr>
            </w:pPr>
          </w:p>
        </w:tc>
        <w:tc>
          <w:tcPr>
            <w:tcW w:w="4612" w:type="dxa"/>
            <w:vAlign w:val="center"/>
          </w:tcPr>
          <w:p>
            <w:pPr>
              <w:pStyle w:val="14"/>
              <w:spacing w:before="168"/>
              <w:jc w:val="left"/>
              <w:rPr>
                <w:rFonts w:hint="eastAsia" w:ascii="宋体" w:hAnsi="宋体" w:eastAsia="宋体" w:cs="宋体"/>
                <w:sz w:val="22"/>
                <w:szCs w:val="22"/>
                <w:lang w:eastAsia="zh-CN"/>
              </w:rPr>
            </w:pPr>
            <w:r>
              <w:rPr>
                <w:rFonts w:hint="eastAsia" w:ascii="宋体" w:hAnsi="宋体" w:eastAsia="宋体" w:cs="宋体"/>
                <w:sz w:val="22"/>
                <w:szCs w:val="22"/>
              </w:rPr>
              <w:t>食品食物中出现异物、不熟现象。</w:t>
            </w:r>
          </w:p>
        </w:tc>
        <w:tc>
          <w:tcPr>
            <w:tcW w:w="1571" w:type="dxa"/>
            <w:vAlign w:val="center"/>
          </w:tcPr>
          <w:p>
            <w:pPr>
              <w:pStyle w:val="14"/>
              <w:spacing w:before="168"/>
              <w:ind w:right="234"/>
              <w:jc w:val="center"/>
              <w:rPr>
                <w:rFonts w:hint="eastAsia" w:ascii="宋体" w:hAnsi="宋体" w:eastAsia="宋体" w:cs="宋体"/>
                <w:sz w:val="22"/>
                <w:szCs w:val="22"/>
              </w:rPr>
            </w:pPr>
            <w:r>
              <w:rPr>
                <w:rFonts w:hint="eastAsia" w:ascii="宋体" w:hAnsi="宋体" w:eastAsia="宋体" w:cs="宋体"/>
                <w:sz w:val="22"/>
                <w:szCs w:val="22"/>
                <w:lang w:val="en-US" w:eastAsia="zh-CN"/>
              </w:rPr>
              <w:t>-10</w:t>
            </w:r>
            <w:r>
              <w:rPr>
                <w:rFonts w:hint="eastAsia" w:ascii="宋体" w:hAnsi="宋体" w:eastAsia="宋体" w:cs="宋体"/>
                <w:sz w:val="22"/>
                <w:szCs w:val="22"/>
              </w:rPr>
              <w:t>分</w:t>
            </w:r>
          </w:p>
        </w:tc>
        <w:tc>
          <w:tcPr>
            <w:tcW w:w="2044" w:type="dxa"/>
            <w:vAlign w:val="center"/>
          </w:tcPr>
          <w:p>
            <w:pPr>
              <w:pStyle w:val="14"/>
              <w:jc w:val="both"/>
              <w:rPr>
                <w:rFonts w:hint="eastAsia" w:ascii="宋体" w:hAnsi="宋体" w:eastAsia="宋体" w:cs="宋体"/>
                <w:sz w:val="22"/>
                <w:szCs w:val="22"/>
                <w:lang w:eastAsia="zh-CN"/>
              </w:rPr>
            </w:pPr>
            <w:r>
              <w:rPr>
                <w:rFonts w:hint="eastAsia" w:ascii="宋体" w:hAnsi="宋体" w:eastAsia="宋体" w:cs="宋体"/>
                <w:sz w:val="22"/>
                <w:szCs w:val="22"/>
              </w:rPr>
              <w:t>食品中出现异物第一次扣 400元，第二次扣 600 元，</w:t>
            </w:r>
            <w:r>
              <w:rPr>
                <w:rFonts w:hint="eastAsia" w:ascii="宋体" w:hAnsi="宋体" w:eastAsia="宋体" w:cs="宋体"/>
                <w:spacing w:val="-12"/>
                <w:sz w:val="22"/>
                <w:szCs w:val="22"/>
              </w:rPr>
              <w:t xml:space="preserve">第三次扣 </w:t>
            </w:r>
            <w:r>
              <w:rPr>
                <w:rFonts w:hint="eastAsia" w:ascii="宋体" w:hAnsi="宋体" w:eastAsia="宋体" w:cs="宋体"/>
                <w:sz w:val="22"/>
                <w:szCs w:val="22"/>
              </w:rPr>
              <w:t>1000</w:t>
            </w:r>
            <w:r>
              <w:rPr>
                <w:rFonts w:hint="eastAsia" w:ascii="宋体" w:hAnsi="宋体" w:eastAsia="宋体" w:cs="宋体"/>
                <w:spacing w:val="-25"/>
                <w:sz w:val="22"/>
                <w:szCs w:val="22"/>
              </w:rPr>
              <w:t xml:space="preserve"> 元。超过</w:t>
            </w:r>
            <w:r>
              <w:rPr>
                <w:rFonts w:hint="eastAsia" w:ascii="宋体" w:hAnsi="宋体" w:eastAsia="宋体" w:cs="宋体"/>
                <w:sz w:val="22"/>
                <w:szCs w:val="22"/>
              </w:rPr>
              <w:t>三次，</w:t>
            </w:r>
            <w:r>
              <w:rPr>
                <w:rFonts w:hint="eastAsia" w:ascii="宋体" w:hAnsi="宋体" w:eastAsia="宋体" w:cs="宋体"/>
                <w:sz w:val="22"/>
                <w:szCs w:val="22"/>
                <w:lang w:eastAsia="zh-CN"/>
              </w:rPr>
              <w:t>采购人</w:t>
            </w:r>
            <w:r>
              <w:rPr>
                <w:rFonts w:hint="eastAsia" w:ascii="宋体" w:hAnsi="宋体" w:eastAsia="宋体" w:cs="宋体"/>
                <w:sz w:val="22"/>
                <w:szCs w:val="22"/>
              </w:rPr>
              <w:t>有权终止合同。</w:t>
            </w:r>
            <w:r>
              <w:rPr>
                <w:rFonts w:hint="eastAsia" w:ascii="宋体" w:hAnsi="宋体" w:eastAsia="宋体" w:cs="宋体"/>
                <w:sz w:val="22"/>
                <w:szCs w:val="22"/>
                <w:lang w:eastAsia="zh-CN"/>
              </w:rPr>
              <w:t>缺陷考核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482" w:type="dxa"/>
            <w:vMerge w:val="restart"/>
          </w:tcPr>
          <w:p>
            <w:pPr>
              <w:pStyle w:val="14"/>
              <w:rPr>
                <w:rFonts w:hint="eastAsia" w:ascii="宋体" w:hAnsi="宋体" w:eastAsia="宋体" w:cs="宋体"/>
                <w:sz w:val="22"/>
                <w:szCs w:val="22"/>
              </w:rPr>
            </w:pPr>
          </w:p>
          <w:p>
            <w:pPr>
              <w:pStyle w:val="14"/>
              <w:rPr>
                <w:rFonts w:hint="eastAsia" w:ascii="宋体" w:hAnsi="宋体" w:eastAsia="宋体" w:cs="宋体"/>
                <w:sz w:val="22"/>
                <w:szCs w:val="22"/>
              </w:rPr>
            </w:pPr>
          </w:p>
          <w:p>
            <w:pPr>
              <w:pStyle w:val="14"/>
              <w:rPr>
                <w:rFonts w:hint="eastAsia" w:ascii="宋体" w:hAnsi="宋体" w:eastAsia="宋体" w:cs="宋体"/>
                <w:sz w:val="22"/>
                <w:szCs w:val="22"/>
              </w:rPr>
            </w:pPr>
          </w:p>
          <w:p>
            <w:pPr>
              <w:pStyle w:val="14"/>
              <w:rPr>
                <w:rFonts w:hint="eastAsia" w:ascii="宋体" w:hAnsi="宋体" w:eastAsia="宋体" w:cs="宋体"/>
                <w:sz w:val="22"/>
                <w:szCs w:val="22"/>
              </w:rPr>
            </w:pPr>
          </w:p>
          <w:p>
            <w:pPr>
              <w:pStyle w:val="14"/>
              <w:rPr>
                <w:rFonts w:hint="eastAsia" w:ascii="宋体" w:hAnsi="宋体" w:eastAsia="宋体" w:cs="宋体"/>
                <w:sz w:val="22"/>
                <w:szCs w:val="22"/>
              </w:rPr>
            </w:pPr>
          </w:p>
          <w:p>
            <w:pPr>
              <w:pStyle w:val="14"/>
              <w:spacing w:before="201" w:line="242" w:lineRule="auto"/>
              <w:ind w:left="180" w:right="172" w:firstLine="31"/>
              <w:jc w:val="center"/>
              <w:rPr>
                <w:rFonts w:hint="eastAsia" w:ascii="宋体" w:hAnsi="宋体" w:eastAsia="宋体" w:cs="宋体"/>
                <w:sz w:val="22"/>
                <w:szCs w:val="22"/>
              </w:rPr>
            </w:pPr>
            <w:r>
              <w:rPr>
                <w:rFonts w:hint="eastAsia" w:ascii="宋体" w:hAnsi="宋体" w:eastAsia="宋体" w:cs="宋体"/>
                <w:sz w:val="22"/>
                <w:szCs w:val="22"/>
              </w:rPr>
              <w:t>服务质量</w:t>
            </w:r>
            <w:r>
              <w:rPr>
                <w:rFonts w:hint="eastAsia" w:ascii="宋体" w:hAnsi="宋体" w:eastAsia="宋体" w:cs="宋体"/>
                <w:sz w:val="22"/>
                <w:szCs w:val="22"/>
                <w:lang w:val="en-US" w:eastAsia="zh-CN"/>
              </w:rPr>
              <w:t>15</w:t>
            </w:r>
            <w:r>
              <w:rPr>
                <w:rFonts w:hint="eastAsia" w:ascii="宋体" w:hAnsi="宋体" w:eastAsia="宋体" w:cs="宋体"/>
                <w:spacing w:val="-39"/>
                <w:sz w:val="22"/>
                <w:szCs w:val="22"/>
              </w:rPr>
              <w:t xml:space="preserve"> 分</w:t>
            </w:r>
          </w:p>
        </w:tc>
        <w:tc>
          <w:tcPr>
            <w:tcW w:w="4612" w:type="dxa"/>
            <w:vAlign w:val="center"/>
          </w:tcPr>
          <w:p>
            <w:pPr>
              <w:pStyle w:val="14"/>
              <w:spacing w:before="3"/>
              <w:jc w:val="both"/>
              <w:rPr>
                <w:rFonts w:hint="eastAsia" w:ascii="宋体" w:hAnsi="宋体" w:eastAsia="宋体" w:cs="宋体"/>
                <w:sz w:val="22"/>
                <w:szCs w:val="22"/>
              </w:rPr>
            </w:pPr>
            <w:r>
              <w:rPr>
                <w:rFonts w:hint="eastAsia" w:ascii="宋体" w:hAnsi="宋体" w:eastAsia="宋体" w:cs="宋体"/>
                <w:spacing w:val="-8"/>
                <w:sz w:val="22"/>
                <w:szCs w:val="22"/>
                <w:lang w:eastAsia="zh-CN"/>
              </w:rPr>
              <w:t>工作</w:t>
            </w:r>
            <w:r>
              <w:rPr>
                <w:rFonts w:hint="eastAsia" w:ascii="宋体" w:hAnsi="宋体" w:eastAsia="宋体" w:cs="宋体"/>
                <w:spacing w:val="-8"/>
                <w:sz w:val="22"/>
                <w:szCs w:val="22"/>
              </w:rPr>
              <w:t>人员</w:t>
            </w:r>
            <w:r>
              <w:rPr>
                <w:rFonts w:hint="eastAsia" w:ascii="宋体" w:hAnsi="宋体" w:eastAsia="宋体" w:cs="宋体"/>
                <w:spacing w:val="-8"/>
                <w:sz w:val="22"/>
                <w:szCs w:val="22"/>
                <w:lang w:eastAsia="zh-CN"/>
              </w:rPr>
              <w:t>均</w:t>
            </w:r>
            <w:r>
              <w:rPr>
                <w:rFonts w:hint="eastAsia" w:ascii="宋体" w:hAnsi="宋体" w:eastAsia="宋体" w:cs="宋体"/>
                <w:spacing w:val="-8"/>
                <w:sz w:val="22"/>
                <w:szCs w:val="22"/>
              </w:rPr>
              <w:t>持有效的健康证上岗</w:t>
            </w:r>
            <w:r>
              <w:rPr>
                <w:rFonts w:hint="eastAsia" w:ascii="宋体" w:hAnsi="宋体" w:eastAsia="宋体" w:cs="宋体"/>
                <w:spacing w:val="-8"/>
                <w:sz w:val="22"/>
                <w:szCs w:val="22"/>
                <w:lang w:eastAsia="zh-CN"/>
              </w:rPr>
              <w:t>，并公示。</w:t>
            </w:r>
          </w:p>
        </w:tc>
        <w:tc>
          <w:tcPr>
            <w:tcW w:w="1571" w:type="dxa"/>
            <w:vAlign w:val="center"/>
          </w:tcPr>
          <w:p>
            <w:pPr>
              <w:pStyle w:val="14"/>
              <w:ind w:right="234"/>
              <w:jc w:val="center"/>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分</w:t>
            </w:r>
          </w:p>
        </w:tc>
        <w:tc>
          <w:tcPr>
            <w:tcW w:w="2044" w:type="dxa"/>
          </w:tcPr>
          <w:p>
            <w:pPr>
              <w:pStyle w:val="14"/>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1482" w:type="dxa"/>
            <w:vMerge w:val="continue"/>
            <w:tcBorders>
              <w:top w:val="nil"/>
            </w:tcBorders>
          </w:tcPr>
          <w:p>
            <w:pPr>
              <w:rPr>
                <w:rFonts w:hint="eastAsia" w:ascii="宋体" w:hAnsi="宋体" w:eastAsia="宋体" w:cs="宋体"/>
                <w:sz w:val="22"/>
                <w:szCs w:val="22"/>
              </w:rPr>
            </w:pPr>
          </w:p>
        </w:tc>
        <w:tc>
          <w:tcPr>
            <w:tcW w:w="4612" w:type="dxa"/>
            <w:vAlign w:val="center"/>
          </w:tcPr>
          <w:p>
            <w:pPr>
              <w:pStyle w:val="14"/>
              <w:spacing w:before="3" w:line="242" w:lineRule="auto"/>
              <w:ind w:left="108" w:right="-29"/>
              <w:jc w:val="both"/>
              <w:rPr>
                <w:rFonts w:hint="eastAsia" w:ascii="宋体" w:hAnsi="宋体" w:eastAsia="宋体" w:cs="宋体"/>
                <w:sz w:val="22"/>
                <w:szCs w:val="22"/>
                <w:lang w:eastAsia="zh-CN"/>
              </w:rPr>
            </w:pPr>
            <w:r>
              <w:rPr>
                <w:rFonts w:hint="eastAsia" w:ascii="宋体" w:hAnsi="宋体" w:eastAsia="宋体" w:cs="宋体"/>
                <w:spacing w:val="8"/>
                <w:sz w:val="22"/>
                <w:szCs w:val="22"/>
                <w:lang w:eastAsia="zh-CN"/>
              </w:rPr>
              <w:t>工作员衣着</w:t>
            </w:r>
            <w:r>
              <w:rPr>
                <w:rFonts w:hint="eastAsia" w:ascii="宋体" w:hAnsi="宋体" w:eastAsia="宋体" w:cs="宋体"/>
                <w:spacing w:val="8"/>
                <w:sz w:val="22"/>
                <w:szCs w:val="22"/>
              </w:rPr>
              <w:t>整洁</w:t>
            </w:r>
            <w:r>
              <w:rPr>
                <w:rFonts w:hint="eastAsia" w:ascii="宋体" w:hAnsi="宋体" w:eastAsia="宋体" w:cs="宋体"/>
                <w:spacing w:val="8"/>
                <w:sz w:val="22"/>
                <w:szCs w:val="22"/>
                <w:lang w:eastAsia="zh-CN"/>
              </w:rPr>
              <w:t>，佩戴口罩、帽子等，个人卫生符合要求。</w:t>
            </w:r>
          </w:p>
        </w:tc>
        <w:tc>
          <w:tcPr>
            <w:tcW w:w="1571" w:type="dxa"/>
            <w:vAlign w:val="center"/>
          </w:tcPr>
          <w:p>
            <w:pPr>
              <w:pStyle w:val="14"/>
              <w:spacing w:before="163"/>
              <w:ind w:right="234"/>
              <w:jc w:val="center"/>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分</w:t>
            </w:r>
          </w:p>
        </w:tc>
        <w:tc>
          <w:tcPr>
            <w:tcW w:w="2044" w:type="dxa"/>
          </w:tcPr>
          <w:p>
            <w:pPr>
              <w:pStyle w:val="14"/>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482" w:type="dxa"/>
            <w:vMerge w:val="continue"/>
            <w:tcBorders>
              <w:top w:val="nil"/>
            </w:tcBorders>
          </w:tcPr>
          <w:p>
            <w:pPr>
              <w:rPr>
                <w:rFonts w:hint="eastAsia" w:ascii="宋体" w:hAnsi="宋体" w:eastAsia="宋体" w:cs="宋体"/>
                <w:sz w:val="22"/>
                <w:szCs w:val="22"/>
              </w:rPr>
            </w:pPr>
          </w:p>
        </w:tc>
        <w:tc>
          <w:tcPr>
            <w:tcW w:w="4612" w:type="dxa"/>
            <w:vAlign w:val="center"/>
          </w:tcPr>
          <w:p>
            <w:pPr>
              <w:pStyle w:val="14"/>
              <w:spacing w:before="2"/>
              <w:ind w:left="108"/>
              <w:jc w:val="both"/>
              <w:rPr>
                <w:rFonts w:hint="eastAsia" w:ascii="宋体" w:hAnsi="宋体" w:eastAsia="宋体" w:cs="宋体"/>
                <w:sz w:val="22"/>
                <w:szCs w:val="22"/>
              </w:rPr>
            </w:pPr>
            <w:r>
              <w:rPr>
                <w:rFonts w:hint="eastAsia" w:ascii="宋体" w:hAnsi="宋体" w:eastAsia="宋体" w:cs="宋体"/>
                <w:sz w:val="22"/>
                <w:szCs w:val="22"/>
              </w:rPr>
              <w:t>分发</w:t>
            </w:r>
            <w:r>
              <w:rPr>
                <w:rFonts w:hint="eastAsia" w:ascii="宋体" w:hAnsi="宋体" w:eastAsia="宋体" w:cs="宋体"/>
                <w:sz w:val="22"/>
                <w:szCs w:val="22"/>
                <w:lang w:eastAsia="zh-CN"/>
              </w:rPr>
              <w:t>、捡取</w:t>
            </w:r>
            <w:r>
              <w:rPr>
                <w:rFonts w:hint="eastAsia" w:ascii="宋体" w:hAnsi="宋体" w:eastAsia="宋体" w:cs="宋体"/>
                <w:sz w:val="22"/>
                <w:szCs w:val="22"/>
              </w:rPr>
              <w:t>食品时使用食品夹</w:t>
            </w:r>
            <w:r>
              <w:rPr>
                <w:rFonts w:hint="eastAsia" w:ascii="宋体" w:hAnsi="宋体" w:eastAsia="宋体" w:cs="宋体"/>
                <w:sz w:val="22"/>
                <w:szCs w:val="22"/>
                <w:lang w:eastAsia="zh-CN"/>
              </w:rPr>
              <w:t>，无违规操作</w:t>
            </w:r>
            <w:r>
              <w:rPr>
                <w:rFonts w:hint="eastAsia" w:ascii="宋体" w:hAnsi="宋体" w:eastAsia="宋体" w:cs="宋体"/>
                <w:sz w:val="22"/>
                <w:szCs w:val="22"/>
              </w:rPr>
              <w:t>。</w:t>
            </w:r>
          </w:p>
        </w:tc>
        <w:tc>
          <w:tcPr>
            <w:tcW w:w="1571" w:type="dxa"/>
            <w:vAlign w:val="center"/>
          </w:tcPr>
          <w:p>
            <w:pPr>
              <w:pStyle w:val="14"/>
              <w:spacing w:before="158"/>
              <w:ind w:left="241" w:right="234"/>
              <w:jc w:val="center"/>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分</w:t>
            </w:r>
          </w:p>
        </w:tc>
        <w:tc>
          <w:tcPr>
            <w:tcW w:w="2044" w:type="dxa"/>
          </w:tcPr>
          <w:p>
            <w:pPr>
              <w:pStyle w:val="14"/>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1482" w:type="dxa"/>
            <w:vMerge w:val="continue"/>
            <w:tcBorders>
              <w:top w:val="nil"/>
            </w:tcBorders>
          </w:tcPr>
          <w:p>
            <w:pPr>
              <w:rPr>
                <w:rFonts w:hint="eastAsia" w:ascii="宋体" w:hAnsi="宋体" w:eastAsia="宋体" w:cs="宋体"/>
                <w:sz w:val="22"/>
                <w:szCs w:val="22"/>
              </w:rPr>
            </w:pPr>
          </w:p>
        </w:tc>
        <w:tc>
          <w:tcPr>
            <w:tcW w:w="4612" w:type="dxa"/>
            <w:vAlign w:val="center"/>
          </w:tcPr>
          <w:p>
            <w:pPr>
              <w:pStyle w:val="14"/>
              <w:spacing w:before="2" w:line="242" w:lineRule="auto"/>
              <w:ind w:left="108" w:right="94"/>
              <w:jc w:val="both"/>
              <w:rPr>
                <w:rFonts w:hint="eastAsia" w:ascii="宋体" w:hAnsi="宋体" w:eastAsia="宋体" w:cs="宋体"/>
                <w:sz w:val="22"/>
                <w:szCs w:val="22"/>
              </w:rPr>
            </w:pPr>
            <w:r>
              <w:rPr>
                <w:rFonts w:hint="eastAsia" w:ascii="宋体" w:hAnsi="宋体" w:eastAsia="宋体" w:cs="宋体"/>
                <w:spacing w:val="8"/>
                <w:sz w:val="22"/>
                <w:szCs w:val="22"/>
              </w:rPr>
              <w:t>食堂服务人员要耐心解答、微笑服</w:t>
            </w:r>
            <w:r>
              <w:rPr>
                <w:rFonts w:hint="eastAsia" w:ascii="宋体" w:hAnsi="宋体" w:eastAsia="宋体" w:cs="宋体"/>
                <w:spacing w:val="-12"/>
                <w:sz w:val="22"/>
                <w:szCs w:val="22"/>
              </w:rPr>
              <w:t>务、不得与</w:t>
            </w:r>
            <w:r>
              <w:rPr>
                <w:rFonts w:hint="eastAsia" w:ascii="宋体" w:hAnsi="宋体" w:eastAsia="宋体" w:cs="宋体"/>
                <w:spacing w:val="-12"/>
                <w:sz w:val="22"/>
                <w:szCs w:val="22"/>
                <w:lang w:eastAsia="zh-CN"/>
              </w:rPr>
              <w:t>采购人职工及病人</w:t>
            </w:r>
            <w:r>
              <w:rPr>
                <w:rFonts w:hint="eastAsia" w:ascii="宋体" w:hAnsi="宋体" w:eastAsia="宋体" w:cs="宋体"/>
                <w:spacing w:val="-12"/>
                <w:sz w:val="22"/>
                <w:szCs w:val="22"/>
              </w:rPr>
              <w:t>发生争吵、打架等不文明行为，有问题反应相关管理部门</w:t>
            </w:r>
            <w:r>
              <w:rPr>
                <w:rFonts w:hint="eastAsia" w:ascii="宋体" w:hAnsi="宋体" w:eastAsia="宋体" w:cs="宋体"/>
                <w:sz w:val="22"/>
                <w:szCs w:val="22"/>
              </w:rPr>
              <w:t>解决。</w:t>
            </w:r>
          </w:p>
        </w:tc>
        <w:tc>
          <w:tcPr>
            <w:tcW w:w="1571" w:type="dxa"/>
            <w:vAlign w:val="center"/>
          </w:tcPr>
          <w:p>
            <w:pPr>
              <w:pStyle w:val="14"/>
              <w:spacing w:before="162"/>
              <w:ind w:right="234"/>
              <w:jc w:val="center"/>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分</w:t>
            </w:r>
          </w:p>
        </w:tc>
        <w:tc>
          <w:tcPr>
            <w:tcW w:w="2044" w:type="dxa"/>
          </w:tcPr>
          <w:p>
            <w:pPr>
              <w:pStyle w:val="14"/>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482" w:type="dxa"/>
            <w:vMerge w:val="continue"/>
            <w:tcBorders>
              <w:top w:val="nil"/>
            </w:tcBorders>
          </w:tcPr>
          <w:p>
            <w:pPr>
              <w:rPr>
                <w:rFonts w:hint="eastAsia" w:ascii="宋体" w:hAnsi="宋体" w:eastAsia="宋体" w:cs="宋体"/>
                <w:sz w:val="22"/>
                <w:szCs w:val="22"/>
              </w:rPr>
            </w:pPr>
          </w:p>
        </w:tc>
        <w:tc>
          <w:tcPr>
            <w:tcW w:w="4612" w:type="dxa"/>
            <w:vAlign w:val="center"/>
          </w:tcPr>
          <w:p>
            <w:pPr>
              <w:pStyle w:val="14"/>
              <w:spacing w:before="4" w:line="288" w:lineRule="exact"/>
              <w:ind w:left="108" w:leftChars="0" w:right="0" w:rightChars="0"/>
              <w:jc w:val="both"/>
              <w:rPr>
                <w:rFonts w:hint="eastAsia" w:ascii="宋体" w:hAnsi="宋体" w:eastAsia="宋体" w:cs="宋体"/>
                <w:sz w:val="22"/>
                <w:szCs w:val="22"/>
                <w:lang w:val="en-US" w:eastAsia="zh-CN" w:bidi="zh-CN"/>
              </w:rPr>
            </w:pPr>
            <w:r>
              <w:rPr>
                <w:rFonts w:hint="eastAsia" w:ascii="宋体" w:hAnsi="宋体" w:eastAsia="宋体" w:cs="宋体"/>
                <w:sz w:val="22"/>
                <w:szCs w:val="22"/>
              </w:rPr>
              <w:t>按单位规定时间开饭</w:t>
            </w:r>
            <w:r>
              <w:rPr>
                <w:rFonts w:hint="eastAsia" w:ascii="宋体" w:hAnsi="宋体" w:eastAsia="宋体" w:cs="宋体"/>
                <w:sz w:val="22"/>
                <w:szCs w:val="22"/>
                <w:lang w:eastAsia="zh-CN"/>
              </w:rPr>
              <w:t>。无故超时</w:t>
            </w:r>
            <w:r>
              <w:rPr>
                <w:rFonts w:hint="eastAsia" w:ascii="宋体" w:hAnsi="宋体" w:eastAsia="宋体" w:cs="宋体"/>
                <w:sz w:val="22"/>
                <w:szCs w:val="22"/>
                <w:lang w:val="en-US" w:eastAsia="zh-CN"/>
              </w:rPr>
              <w:t>30分钟此项不得分。</w:t>
            </w:r>
          </w:p>
        </w:tc>
        <w:tc>
          <w:tcPr>
            <w:tcW w:w="1571" w:type="dxa"/>
            <w:vAlign w:val="center"/>
          </w:tcPr>
          <w:p>
            <w:pPr>
              <w:pStyle w:val="14"/>
              <w:spacing w:before="4" w:line="288" w:lineRule="exact"/>
              <w:ind w:left="241" w:leftChars="0" w:right="234" w:rightChars="0"/>
              <w:jc w:val="center"/>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rPr>
              <w:t>3</w:t>
            </w:r>
            <w:r>
              <w:rPr>
                <w:rFonts w:hint="eastAsia" w:ascii="宋体" w:hAnsi="宋体" w:eastAsia="宋体" w:cs="宋体"/>
                <w:sz w:val="22"/>
                <w:szCs w:val="22"/>
              </w:rPr>
              <w:t>分</w:t>
            </w:r>
          </w:p>
        </w:tc>
        <w:tc>
          <w:tcPr>
            <w:tcW w:w="2044" w:type="dxa"/>
          </w:tcPr>
          <w:p>
            <w:pPr>
              <w:pStyle w:val="14"/>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482" w:type="dxa"/>
            <w:vMerge w:val="continue"/>
            <w:tcBorders>
              <w:top w:val="nil"/>
            </w:tcBorders>
          </w:tcPr>
          <w:p>
            <w:pPr>
              <w:rPr>
                <w:rFonts w:hint="eastAsia" w:ascii="宋体" w:hAnsi="宋体" w:eastAsia="宋体" w:cs="宋体"/>
                <w:sz w:val="22"/>
                <w:szCs w:val="22"/>
              </w:rPr>
            </w:pPr>
          </w:p>
        </w:tc>
        <w:tc>
          <w:tcPr>
            <w:tcW w:w="4612" w:type="dxa"/>
            <w:vAlign w:val="center"/>
          </w:tcPr>
          <w:p>
            <w:pPr>
              <w:pStyle w:val="14"/>
              <w:spacing w:before="4" w:line="288" w:lineRule="exact"/>
              <w:ind w:left="108"/>
              <w:jc w:val="both"/>
              <w:rPr>
                <w:rFonts w:hint="eastAsia" w:ascii="宋体" w:hAnsi="宋体" w:eastAsia="宋体" w:cs="宋体"/>
                <w:sz w:val="22"/>
                <w:szCs w:val="22"/>
                <w:lang w:val="en-US" w:eastAsia="zh-CN"/>
              </w:rPr>
            </w:pPr>
            <w:r>
              <w:rPr>
                <w:rFonts w:hint="eastAsia" w:ascii="宋体" w:hAnsi="宋体" w:eastAsia="宋体" w:cs="宋体"/>
                <w:spacing w:val="-2"/>
                <w:sz w:val="22"/>
                <w:szCs w:val="22"/>
                <w:lang w:eastAsia="zh-CN"/>
              </w:rPr>
              <w:t>严格执行职工和患者</w:t>
            </w:r>
            <w:r>
              <w:rPr>
                <w:rFonts w:hint="eastAsia" w:ascii="宋体" w:hAnsi="宋体" w:eastAsia="宋体" w:cs="宋体"/>
                <w:spacing w:val="-2"/>
                <w:sz w:val="22"/>
                <w:szCs w:val="22"/>
              </w:rPr>
              <w:t>餐具分开使用(职工均使用不锈钢餐具)</w:t>
            </w:r>
          </w:p>
        </w:tc>
        <w:tc>
          <w:tcPr>
            <w:tcW w:w="1571" w:type="dxa"/>
            <w:vAlign w:val="center"/>
          </w:tcPr>
          <w:p>
            <w:pPr>
              <w:pStyle w:val="14"/>
              <w:spacing w:before="4" w:line="288" w:lineRule="exact"/>
              <w:ind w:left="241" w:right="234"/>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-5分</w:t>
            </w:r>
          </w:p>
        </w:tc>
        <w:tc>
          <w:tcPr>
            <w:tcW w:w="2044" w:type="dxa"/>
          </w:tcPr>
          <w:p>
            <w:pPr>
              <w:pStyle w:val="14"/>
              <w:rPr>
                <w:rFonts w:hint="eastAsia" w:ascii="宋体" w:hAnsi="宋体" w:eastAsia="宋体" w:cs="宋体"/>
                <w:sz w:val="22"/>
                <w:szCs w:val="22"/>
                <w:lang w:val="en-US" w:eastAsia="zh-CN"/>
              </w:rPr>
            </w:pPr>
            <w:r>
              <w:rPr>
                <w:rFonts w:hint="eastAsia" w:ascii="宋体" w:hAnsi="宋体" w:eastAsia="宋体" w:cs="宋体"/>
                <w:sz w:val="22"/>
                <w:szCs w:val="22"/>
                <w:lang w:eastAsia="zh-CN"/>
              </w:rPr>
              <w:t>缺陷考核，每发现一次扣</w:t>
            </w:r>
            <w:r>
              <w:rPr>
                <w:rFonts w:hint="eastAsia" w:ascii="宋体" w:hAnsi="宋体" w:eastAsia="宋体" w:cs="宋体"/>
                <w:sz w:val="22"/>
                <w:szCs w:val="22"/>
                <w:lang w:val="en-US" w:eastAsia="zh-CN"/>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482" w:type="dxa"/>
            <w:vMerge w:val="restart"/>
            <w:vAlign w:val="center"/>
          </w:tcPr>
          <w:p>
            <w:pPr>
              <w:pStyle w:val="14"/>
              <w:spacing w:before="164" w:line="242" w:lineRule="auto"/>
              <w:ind w:left="180" w:right="172" w:firstLine="31"/>
              <w:jc w:val="center"/>
              <w:rPr>
                <w:rFonts w:hint="eastAsia" w:ascii="宋体" w:hAnsi="宋体" w:eastAsia="宋体" w:cs="宋体"/>
                <w:sz w:val="22"/>
                <w:szCs w:val="22"/>
              </w:rPr>
            </w:pPr>
            <w:r>
              <w:rPr>
                <w:rFonts w:hint="eastAsia" w:ascii="宋体" w:hAnsi="宋体" w:eastAsia="宋体" w:cs="宋体"/>
                <w:sz w:val="22"/>
                <w:szCs w:val="22"/>
              </w:rPr>
              <w:t>卫生质量10</w:t>
            </w:r>
            <w:r>
              <w:rPr>
                <w:rFonts w:hint="eastAsia" w:ascii="宋体" w:hAnsi="宋体" w:eastAsia="宋体" w:cs="宋体"/>
                <w:spacing w:val="-39"/>
                <w:sz w:val="22"/>
                <w:szCs w:val="22"/>
              </w:rPr>
              <w:t xml:space="preserve"> 分</w:t>
            </w:r>
          </w:p>
        </w:tc>
        <w:tc>
          <w:tcPr>
            <w:tcW w:w="4612" w:type="dxa"/>
            <w:vAlign w:val="center"/>
          </w:tcPr>
          <w:p>
            <w:pPr>
              <w:pStyle w:val="14"/>
              <w:spacing w:before="3"/>
              <w:ind w:left="108" w:right="-15"/>
              <w:jc w:val="left"/>
              <w:rPr>
                <w:rFonts w:hint="eastAsia" w:ascii="宋体" w:hAnsi="宋体" w:eastAsia="宋体" w:cs="宋体"/>
                <w:sz w:val="22"/>
                <w:szCs w:val="22"/>
              </w:rPr>
            </w:pPr>
            <w:r>
              <w:rPr>
                <w:rFonts w:hint="eastAsia" w:ascii="宋体" w:hAnsi="宋体" w:eastAsia="宋体" w:cs="宋体"/>
                <w:spacing w:val="-1"/>
                <w:sz w:val="22"/>
                <w:szCs w:val="22"/>
                <w:lang w:eastAsia="zh-CN"/>
              </w:rPr>
              <w:t>食堂区域</w:t>
            </w:r>
            <w:r>
              <w:rPr>
                <w:rFonts w:hint="eastAsia" w:ascii="宋体" w:hAnsi="宋体" w:eastAsia="宋体" w:cs="宋体"/>
                <w:spacing w:val="-1"/>
                <w:sz w:val="22"/>
                <w:szCs w:val="22"/>
              </w:rPr>
              <w:t>无苍蝇、老鼠，防蝇、防鼠、</w:t>
            </w:r>
            <w:r>
              <w:rPr>
                <w:rFonts w:hint="eastAsia" w:ascii="宋体" w:hAnsi="宋体" w:eastAsia="宋体" w:cs="宋体"/>
                <w:sz w:val="22"/>
                <w:szCs w:val="22"/>
              </w:rPr>
              <w:t>防尘设备齐全、有效。</w:t>
            </w:r>
          </w:p>
        </w:tc>
        <w:tc>
          <w:tcPr>
            <w:tcW w:w="1571" w:type="dxa"/>
            <w:vAlign w:val="center"/>
          </w:tcPr>
          <w:p>
            <w:pPr>
              <w:pStyle w:val="14"/>
              <w:spacing w:before="159"/>
              <w:ind w:left="241" w:right="234"/>
              <w:jc w:val="center"/>
              <w:rPr>
                <w:rFonts w:hint="eastAsia" w:ascii="宋体" w:hAnsi="宋体" w:eastAsia="宋体" w:cs="宋体"/>
                <w:sz w:val="22"/>
                <w:szCs w:val="22"/>
              </w:rPr>
            </w:pPr>
            <w:r>
              <w:rPr>
                <w:rFonts w:hint="eastAsia" w:ascii="宋体" w:hAnsi="宋体" w:eastAsia="宋体" w:cs="宋体"/>
                <w:sz w:val="22"/>
                <w:szCs w:val="22"/>
              </w:rPr>
              <w:t>3 分</w:t>
            </w:r>
          </w:p>
        </w:tc>
        <w:tc>
          <w:tcPr>
            <w:tcW w:w="2044" w:type="dxa"/>
            <w:vAlign w:val="center"/>
          </w:tcPr>
          <w:p>
            <w:pPr>
              <w:pStyle w:val="1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1482" w:type="dxa"/>
            <w:vMerge w:val="continue"/>
            <w:tcBorders>
              <w:top w:val="nil"/>
            </w:tcBorders>
            <w:vAlign w:val="center"/>
          </w:tcPr>
          <w:p>
            <w:pPr>
              <w:jc w:val="center"/>
              <w:rPr>
                <w:rFonts w:hint="eastAsia" w:ascii="宋体" w:hAnsi="宋体" w:eastAsia="宋体" w:cs="宋体"/>
                <w:sz w:val="22"/>
                <w:szCs w:val="22"/>
              </w:rPr>
            </w:pPr>
          </w:p>
        </w:tc>
        <w:tc>
          <w:tcPr>
            <w:tcW w:w="4612" w:type="dxa"/>
            <w:vAlign w:val="center"/>
          </w:tcPr>
          <w:p>
            <w:pPr>
              <w:pStyle w:val="14"/>
              <w:spacing w:before="3"/>
              <w:ind w:left="108"/>
              <w:jc w:val="left"/>
              <w:rPr>
                <w:rFonts w:hint="eastAsia" w:ascii="宋体" w:hAnsi="宋体" w:eastAsia="宋体" w:cs="宋体"/>
                <w:sz w:val="22"/>
                <w:szCs w:val="22"/>
              </w:rPr>
            </w:pPr>
            <w:r>
              <w:rPr>
                <w:rFonts w:hint="eastAsia" w:ascii="宋体" w:hAnsi="宋体" w:eastAsia="宋体" w:cs="宋体"/>
                <w:spacing w:val="-12"/>
                <w:sz w:val="22"/>
                <w:szCs w:val="22"/>
              </w:rPr>
              <w:t>原料</w:t>
            </w:r>
            <w:r>
              <w:rPr>
                <w:rFonts w:hint="eastAsia" w:ascii="宋体" w:hAnsi="宋体" w:eastAsia="宋体" w:cs="宋体"/>
                <w:spacing w:val="-12"/>
                <w:sz w:val="22"/>
                <w:szCs w:val="22"/>
                <w:lang w:eastAsia="zh-CN"/>
              </w:rPr>
              <w:t>、</w:t>
            </w:r>
            <w:r>
              <w:rPr>
                <w:rFonts w:hint="eastAsia" w:ascii="宋体" w:hAnsi="宋体" w:eastAsia="宋体" w:cs="宋体"/>
                <w:spacing w:val="-12"/>
                <w:sz w:val="22"/>
                <w:szCs w:val="22"/>
              </w:rPr>
              <w:t>半成品、成品的生、熟食品分</w:t>
            </w:r>
            <w:r>
              <w:rPr>
                <w:rFonts w:hint="eastAsia" w:ascii="宋体" w:hAnsi="宋体" w:eastAsia="宋体" w:cs="宋体"/>
                <w:spacing w:val="-11"/>
                <w:sz w:val="22"/>
                <w:szCs w:val="22"/>
              </w:rPr>
              <w:t>开，食品存放分类分架，无过期、变</w:t>
            </w:r>
            <w:r>
              <w:rPr>
                <w:rFonts w:hint="eastAsia" w:ascii="宋体" w:hAnsi="宋体" w:eastAsia="宋体" w:cs="宋体"/>
                <w:sz w:val="22"/>
                <w:szCs w:val="22"/>
              </w:rPr>
              <w:t>质食品。</w:t>
            </w:r>
          </w:p>
        </w:tc>
        <w:tc>
          <w:tcPr>
            <w:tcW w:w="1571" w:type="dxa"/>
            <w:vAlign w:val="center"/>
          </w:tcPr>
          <w:p>
            <w:pPr>
              <w:pStyle w:val="14"/>
              <w:spacing w:before="159"/>
              <w:ind w:left="241" w:right="234"/>
              <w:jc w:val="center"/>
              <w:rPr>
                <w:rFonts w:hint="eastAsia" w:ascii="宋体" w:hAnsi="宋体" w:eastAsia="宋体" w:cs="宋体"/>
                <w:sz w:val="22"/>
                <w:szCs w:val="22"/>
              </w:rPr>
            </w:pPr>
            <w:r>
              <w:rPr>
                <w:rFonts w:hint="eastAsia" w:ascii="宋体" w:hAnsi="宋体" w:eastAsia="宋体" w:cs="宋体"/>
                <w:sz w:val="22"/>
                <w:szCs w:val="22"/>
              </w:rPr>
              <w:t>3 分</w:t>
            </w:r>
          </w:p>
        </w:tc>
        <w:tc>
          <w:tcPr>
            <w:tcW w:w="2044" w:type="dxa"/>
            <w:vAlign w:val="center"/>
          </w:tcPr>
          <w:p>
            <w:pPr>
              <w:pStyle w:val="14"/>
              <w:jc w:val="center"/>
              <w:rPr>
                <w:rFonts w:hint="eastAsia" w:ascii="宋体" w:hAnsi="宋体" w:eastAsia="宋体" w:cs="宋体"/>
                <w:sz w:val="22"/>
                <w:szCs w:val="22"/>
              </w:rPr>
            </w:pPr>
          </w:p>
        </w:tc>
      </w:tr>
    </w:tbl>
    <w:p>
      <w:pPr>
        <w:pStyle w:val="8"/>
        <w:spacing w:before="3"/>
        <w:rPr>
          <w:rFonts w:hint="eastAsia" w:ascii="宋体" w:hAnsi="宋体" w:eastAsia="宋体" w:cs="宋体"/>
          <w:sz w:val="22"/>
          <w:szCs w:val="22"/>
        </w:rPr>
      </w:pPr>
    </w:p>
    <w:tbl>
      <w:tblPr>
        <w:tblStyle w:val="10"/>
        <w:tblW w:w="0" w:type="auto"/>
        <w:tblInd w:w="11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72"/>
        <w:gridCol w:w="4637"/>
        <w:gridCol w:w="1556"/>
        <w:gridCol w:w="204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4" w:hRule="atLeast"/>
        </w:trPr>
        <w:tc>
          <w:tcPr>
            <w:tcW w:w="1472" w:type="dxa"/>
            <w:vMerge w:val="restart"/>
            <w:tcBorders>
              <w:top w:val="nil"/>
              <w:left w:val="single" w:color="000000" w:sz="4" w:space="0"/>
              <w:right w:val="single" w:color="000000" w:sz="4" w:space="0"/>
            </w:tcBorders>
          </w:tcPr>
          <w:p>
            <w:pPr>
              <w:rPr>
                <w:rFonts w:hint="eastAsia" w:ascii="宋体" w:hAnsi="宋体" w:eastAsia="宋体" w:cs="宋体"/>
                <w:sz w:val="22"/>
                <w:szCs w:val="22"/>
              </w:rPr>
            </w:pPr>
          </w:p>
        </w:tc>
        <w:tc>
          <w:tcPr>
            <w:tcW w:w="4637" w:type="dxa"/>
            <w:tcBorders>
              <w:top w:val="single" w:color="000000" w:sz="4" w:space="0"/>
              <w:left w:val="single" w:color="000000" w:sz="4" w:space="0"/>
              <w:bottom w:val="single" w:color="000000" w:sz="4" w:space="0"/>
              <w:right w:val="single" w:color="000000" w:sz="4" w:space="0"/>
            </w:tcBorders>
          </w:tcPr>
          <w:p>
            <w:pPr>
              <w:pStyle w:val="14"/>
              <w:spacing w:before="3" w:line="242" w:lineRule="auto"/>
              <w:ind w:left="108" w:right="94"/>
              <w:rPr>
                <w:rFonts w:hint="eastAsia" w:ascii="宋体" w:hAnsi="宋体" w:eastAsia="宋体" w:cs="宋体"/>
                <w:sz w:val="22"/>
                <w:szCs w:val="22"/>
              </w:rPr>
            </w:pPr>
            <w:r>
              <w:rPr>
                <w:rFonts w:hint="eastAsia" w:ascii="宋体" w:hAnsi="宋体" w:eastAsia="宋体" w:cs="宋体"/>
                <w:spacing w:val="-12"/>
                <w:sz w:val="22"/>
                <w:szCs w:val="22"/>
              </w:rPr>
              <w:t>工作间、操作台、灶台及售饭台卫生</w:t>
            </w:r>
            <w:r>
              <w:rPr>
                <w:rFonts w:hint="eastAsia" w:ascii="宋体" w:hAnsi="宋体" w:eastAsia="宋体" w:cs="宋体"/>
                <w:spacing w:val="8"/>
                <w:sz w:val="22"/>
                <w:szCs w:val="22"/>
              </w:rPr>
              <w:t>整洁。就餐场所地面及桌椅每日清</w:t>
            </w:r>
            <w:r>
              <w:rPr>
                <w:rFonts w:hint="eastAsia" w:ascii="宋体" w:hAnsi="宋体" w:eastAsia="宋体" w:cs="宋体"/>
                <w:sz w:val="22"/>
                <w:szCs w:val="22"/>
              </w:rPr>
              <w:t>扫，地面整洁，桌椅洁净无油污。</w:t>
            </w:r>
          </w:p>
        </w:tc>
        <w:tc>
          <w:tcPr>
            <w:tcW w:w="1556" w:type="dxa"/>
            <w:tcBorders>
              <w:top w:val="single" w:color="000000" w:sz="4" w:space="0"/>
              <w:left w:val="single" w:color="000000" w:sz="4" w:space="0"/>
              <w:bottom w:val="single" w:color="000000" w:sz="4" w:space="0"/>
              <w:right w:val="single" w:color="000000" w:sz="4" w:space="0"/>
            </w:tcBorders>
          </w:tcPr>
          <w:p>
            <w:pPr>
              <w:pStyle w:val="14"/>
              <w:jc w:val="center"/>
              <w:rPr>
                <w:rFonts w:hint="eastAsia" w:ascii="宋体" w:hAnsi="宋体" w:eastAsia="宋体" w:cs="宋体"/>
                <w:sz w:val="22"/>
                <w:szCs w:val="22"/>
              </w:rPr>
            </w:pPr>
            <w:r>
              <w:rPr>
                <w:rFonts w:hint="eastAsia" w:ascii="宋体" w:hAnsi="宋体" w:eastAsia="宋体" w:cs="宋体"/>
                <w:sz w:val="22"/>
                <w:szCs w:val="22"/>
              </w:rPr>
              <w:t>2 分</w:t>
            </w:r>
          </w:p>
        </w:tc>
        <w:tc>
          <w:tcPr>
            <w:tcW w:w="2044" w:type="dxa"/>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3" w:hRule="atLeast"/>
        </w:trPr>
        <w:tc>
          <w:tcPr>
            <w:tcW w:w="1472"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sz w:val="22"/>
                <w:szCs w:val="22"/>
              </w:rPr>
            </w:pPr>
          </w:p>
        </w:tc>
        <w:tc>
          <w:tcPr>
            <w:tcW w:w="4637" w:type="dxa"/>
            <w:tcBorders>
              <w:top w:val="single" w:color="000000" w:sz="4" w:space="0"/>
              <w:left w:val="single" w:color="000000" w:sz="4" w:space="0"/>
              <w:bottom w:val="single" w:color="000000" w:sz="4" w:space="0"/>
              <w:right w:val="single" w:color="000000" w:sz="4" w:space="0"/>
            </w:tcBorders>
          </w:tcPr>
          <w:p>
            <w:pPr>
              <w:pStyle w:val="14"/>
              <w:spacing w:before="2" w:line="242" w:lineRule="auto"/>
              <w:ind w:left="108" w:right="96"/>
              <w:rPr>
                <w:rFonts w:hint="eastAsia" w:ascii="宋体" w:hAnsi="宋体" w:eastAsia="宋体" w:cs="宋体"/>
                <w:sz w:val="22"/>
                <w:szCs w:val="22"/>
              </w:rPr>
            </w:pPr>
            <w:r>
              <w:rPr>
                <w:rFonts w:hint="eastAsia" w:ascii="宋体" w:hAnsi="宋体" w:eastAsia="宋体" w:cs="宋体"/>
                <w:spacing w:val="-12"/>
                <w:sz w:val="22"/>
                <w:szCs w:val="22"/>
              </w:rPr>
              <w:t>炊具餐具、菜具、熟食容器定期消毒并保持清洁，做到“一洗二清三消毒</w:t>
            </w:r>
            <w:r>
              <w:rPr>
                <w:rFonts w:hint="eastAsia" w:ascii="宋体" w:hAnsi="宋体" w:eastAsia="宋体" w:cs="宋体"/>
                <w:sz w:val="22"/>
                <w:szCs w:val="22"/>
              </w:rPr>
              <w:t>四隔离”</w:t>
            </w:r>
          </w:p>
        </w:tc>
        <w:tc>
          <w:tcPr>
            <w:tcW w:w="1556" w:type="dxa"/>
            <w:tcBorders>
              <w:top w:val="single" w:color="000000" w:sz="4" w:space="0"/>
              <w:left w:val="single" w:color="000000" w:sz="4" w:space="0"/>
              <w:bottom w:val="single" w:color="000000" w:sz="4" w:space="0"/>
              <w:right w:val="single" w:color="000000" w:sz="4" w:space="0"/>
            </w:tcBorders>
          </w:tcPr>
          <w:p>
            <w:pPr>
              <w:pStyle w:val="14"/>
              <w:spacing w:before="1"/>
              <w:jc w:val="center"/>
              <w:rPr>
                <w:rFonts w:hint="eastAsia" w:ascii="宋体" w:hAnsi="宋体" w:eastAsia="宋体" w:cs="宋体"/>
                <w:sz w:val="22"/>
                <w:szCs w:val="22"/>
              </w:rPr>
            </w:pPr>
            <w:r>
              <w:rPr>
                <w:rFonts w:hint="eastAsia" w:ascii="宋体" w:hAnsi="宋体" w:eastAsia="宋体" w:cs="宋体"/>
                <w:sz w:val="22"/>
                <w:szCs w:val="22"/>
              </w:rPr>
              <w:t>2 分</w:t>
            </w:r>
          </w:p>
        </w:tc>
        <w:tc>
          <w:tcPr>
            <w:tcW w:w="2044" w:type="dxa"/>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3" w:hRule="atLeast"/>
        </w:trPr>
        <w:tc>
          <w:tcPr>
            <w:tcW w:w="1472" w:type="dxa"/>
            <w:vMerge w:val="restart"/>
            <w:tcBorders>
              <w:top w:val="single" w:color="000000" w:sz="4" w:space="0"/>
              <w:left w:val="single" w:color="000000" w:sz="4" w:space="0"/>
              <w:right w:val="single" w:color="000000" w:sz="4" w:space="0"/>
            </w:tcBorders>
            <w:vAlign w:val="center"/>
          </w:tcPr>
          <w:p>
            <w:pPr>
              <w:pStyle w:val="14"/>
              <w:spacing w:line="242" w:lineRule="auto"/>
              <w:ind w:right="172"/>
              <w:jc w:val="center"/>
              <w:rPr>
                <w:rFonts w:hint="eastAsia" w:ascii="宋体" w:hAnsi="宋体" w:eastAsia="宋体" w:cs="宋体"/>
                <w:sz w:val="22"/>
                <w:szCs w:val="22"/>
              </w:rPr>
            </w:pPr>
            <w:r>
              <w:rPr>
                <w:rFonts w:hint="eastAsia" w:ascii="宋体" w:hAnsi="宋体" w:eastAsia="宋体" w:cs="宋体"/>
                <w:sz w:val="22"/>
                <w:szCs w:val="22"/>
              </w:rPr>
              <w:t>食堂管理</w:t>
            </w:r>
          </w:p>
          <w:p>
            <w:pPr>
              <w:pStyle w:val="14"/>
              <w:spacing w:line="242" w:lineRule="auto"/>
              <w:ind w:left="180" w:right="172" w:firstLine="31"/>
              <w:jc w:val="center"/>
              <w:rPr>
                <w:rFonts w:hint="eastAsia" w:ascii="宋体" w:hAnsi="宋体" w:eastAsia="宋体" w:cs="宋体"/>
                <w:sz w:val="22"/>
                <w:szCs w:val="22"/>
              </w:rPr>
            </w:pPr>
            <w:r>
              <w:rPr>
                <w:rFonts w:hint="eastAsia" w:ascii="宋体" w:hAnsi="宋体" w:eastAsia="宋体" w:cs="宋体"/>
                <w:sz w:val="22"/>
                <w:szCs w:val="22"/>
              </w:rPr>
              <w:t>10</w:t>
            </w:r>
            <w:r>
              <w:rPr>
                <w:rFonts w:hint="eastAsia" w:ascii="宋体" w:hAnsi="宋体" w:eastAsia="宋体" w:cs="宋体"/>
                <w:spacing w:val="-39"/>
                <w:sz w:val="22"/>
                <w:szCs w:val="22"/>
              </w:rPr>
              <w:t xml:space="preserve"> 分</w:t>
            </w:r>
          </w:p>
        </w:tc>
        <w:tc>
          <w:tcPr>
            <w:tcW w:w="4637" w:type="dxa"/>
            <w:tcBorders>
              <w:top w:val="single" w:color="000000" w:sz="4" w:space="0"/>
              <w:left w:val="single" w:color="000000" w:sz="4" w:space="0"/>
              <w:bottom w:val="single" w:color="000000" w:sz="4" w:space="0"/>
              <w:right w:val="single" w:color="000000" w:sz="4" w:space="0"/>
            </w:tcBorders>
          </w:tcPr>
          <w:p>
            <w:pPr>
              <w:pStyle w:val="14"/>
              <w:spacing w:before="2" w:line="242" w:lineRule="auto"/>
              <w:ind w:left="108" w:right="94"/>
              <w:rPr>
                <w:rFonts w:hint="eastAsia" w:ascii="宋体" w:hAnsi="宋体" w:eastAsia="宋体" w:cs="宋体"/>
                <w:sz w:val="22"/>
                <w:szCs w:val="22"/>
                <w:highlight w:val="yellow"/>
              </w:rPr>
            </w:pPr>
            <w:r>
              <w:rPr>
                <w:rFonts w:hint="eastAsia" w:ascii="宋体" w:hAnsi="宋体" w:eastAsia="宋体" w:cs="宋体"/>
                <w:spacing w:val="-21"/>
                <w:sz w:val="22"/>
                <w:szCs w:val="22"/>
                <w:highlight w:val="none"/>
              </w:rPr>
              <w:t>有意见簿、微信</w:t>
            </w:r>
            <w:r>
              <w:rPr>
                <w:rFonts w:hint="eastAsia" w:ascii="宋体" w:hAnsi="宋体" w:eastAsia="宋体" w:cs="宋体"/>
                <w:spacing w:val="8"/>
                <w:sz w:val="22"/>
                <w:szCs w:val="22"/>
                <w:highlight w:val="none"/>
              </w:rPr>
              <w:t>平台或其他的方式听取消费者的意</w:t>
            </w:r>
            <w:r>
              <w:rPr>
                <w:rFonts w:hint="eastAsia" w:ascii="宋体" w:hAnsi="宋体" w:eastAsia="宋体" w:cs="宋体"/>
                <w:sz w:val="22"/>
                <w:szCs w:val="22"/>
                <w:highlight w:val="none"/>
              </w:rPr>
              <w:t>见和建议，并有专人负责问题处理</w:t>
            </w:r>
          </w:p>
        </w:tc>
        <w:tc>
          <w:tcPr>
            <w:tcW w:w="1556" w:type="dxa"/>
            <w:tcBorders>
              <w:top w:val="single" w:color="000000" w:sz="4" w:space="0"/>
              <w:left w:val="single" w:color="000000" w:sz="4" w:space="0"/>
              <w:bottom w:val="single" w:color="000000" w:sz="4" w:space="0"/>
              <w:right w:val="single" w:color="000000" w:sz="4" w:space="0"/>
            </w:tcBorders>
          </w:tcPr>
          <w:p>
            <w:pPr>
              <w:pStyle w:val="14"/>
              <w:jc w:val="center"/>
              <w:rPr>
                <w:rFonts w:hint="eastAsia" w:ascii="宋体" w:hAnsi="宋体" w:eastAsia="宋体" w:cs="宋体"/>
                <w:sz w:val="22"/>
                <w:szCs w:val="22"/>
              </w:rPr>
            </w:pPr>
            <w:r>
              <w:rPr>
                <w:rFonts w:hint="eastAsia" w:ascii="宋体" w:hAnsi="宋体" w:eastAsia="宋体" w:cs="宋体"/>
                <w:sz w:val="22"/>
                <w:szCs w:val="22"/>
              </w:rPr>
              <w:t>5 分</w:t>
            </w:r>
          </w:p>
        </w:tc>
        <w:tc>
          <w:tcPr>
            <w:tcW w:w="2044" w:type="dxa"/>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2" w:hRule="atLeast"/>
        </w:trPr>
        <w:tc>
          <w:tcPr>
            <w:tcW w:w="1472" w:type="dxa"/>
            <w:vMerge w:val="continue"/>
            <w:tcBorders>
              <w:left w:val="single" w:color="000000" w:sz="4" w:space="0"/>
              <w:right w:val="single" w:color="000000" w:sz="4" w:space="0"/>
            </w:tcBorders>
          </w:tcPr>
          <w:p>
            <w:pPr>
              <w:rPr>
                <w:rFonts w:hint="eastAsia" w:ascii="宋体" w:hAnsi="宋体" w:eastAsia="宋体" w:cs="宋体"/>
                <w:sz w:val="22"/>
                <w:szCs w:val="22"/>
              </w:rPr>
            </w:pPr>
          </w:p>
        </w:tc>
        <w:tc>
          <w:tcPr>
            <w:tcW w:w="4637" w:type="dxa"/>
            <w:tcBorders>
              <w:top w:val="single" w:color="000000" w:sz="4" w:space="0"/>
              <w:left w:val="single" w:color="000000" w:sz="4" w:space="0"/>
              <w:bottom w:val="single" w:color="000000" w:sz="4" w:space="0"/>
              <w:right w:val="single" w:color="000000" w:sz="4" w:space="0"/>
            </w:tcBorders>
          </w:tcPr>
          <w:p>
            <w:pPr>
              <w:pStyle w:val="14"/>
              <w:spacing w:before="56" w:line="242" w:lineRule="auto"/>
              <w:ind w:left="108" w:right="96"/>
              <w:jc w:val="both"/>
              <w:rPr>
                <w:rFonts w:hint="eastAsia" w:ascii="宋体" w:hAnsi="宋体" w:eastAsia="宋体" w:cs="宋体"/>
                <w:sz w:val="22"/>
                <w:szCs w:val="22"/>
                <w:lang w:eastAsia="zh-CN"/>
              </w:rPr>
            </w:pPr>
            <w:r>
              <w:rPr>
                <w:rFonts w:hint="eastAsia" w:ascii="宋体" w:hAnsi="宋体" w:eastAsia="宋体" w:cs="宋体"/>
                <w:sz w:val="22"/>
                <w:szCs w:val="22"/>
              </w:rPr>
              <w:t>现场经理到现场上</w:t>
            </w:r>
            <w:r>
              <w:rPr>
                <w:rFonts w:hint="eastAsia" w:ascii="宋体" w:hAnsi="宋体" w:eastAsia="宋体" w:cs="宋体"/>
                <w:spacing w:val="-13"/>
                <w:sz w:val="22"/>
                <w:szCs w:val="22"/>
              </w:rPr>
              <w:t>班，发生问题</w:t>
            </w:r>
            <w:r>
              <w:rPr>
                <w:rFonts w:hint="eastAsia" w:ascii="宋体" w:hAnsi="宋体" w:eastAsia="宋体" w:cs="宋体"/>
                <w:spacing w:val="-13"/>
                <w:sz w:val="22"/>
                <w:szCs w:val="22"/>
                <w:lang w:eastAsia="zh-CN"/>
              </w:rPr>
              <w:t>及时</w:t>
            </w:r>
            <w:r>
              <w:rPr>
                <w:rFonts w:hint="eastAsia" w:ascii="宋体" w:hAnsi="宋体" w:eastAsia="宋体" w:cs="宋体"/>
                <w:spacing w:val="-13"/>
                <w:sz w:val="22"/>
                <w:szCs w:val="22"/>
              </w:rPr>
              <w:t>处置</w:t>
            </w:r>
            <w:r>
              <w:rPr>
                <w:rFonts w:hint="eastAsia" w:ascii="宋体" w:hAnsi="宋体" w:eastAsia="宋体" w:cs="宋体"/>
                <w:spacing w:val="-13"/>
                <w:sz w:val="22"/>
                <w:szCs w:val="22"/>
                <w:lang w:eastAsia="zh-CN"/>
              </w:rPr>
              <w:t>。</w:t>
            </w:r>
          </w:p>
        </w:tc>
        <w:tc>
          <w:tcPr>
            <w:tcW w:w="1556" w:type="dxa"/>
            <w:tcBorders>
              <w:top w:val="single" w:color="000000" w:sz="4" w:space="0"/>
              <w:left w:val="single" w:color="000000" w:sz="4" w:space="0"/>
              <w:bottom w:val="single" w:color="000000" w:sz="4" w:space="0"/>
              <w:right w:val="single" w:color="000000" w:sz="4" w:space="0"/>
            </w:tcBorders>
          </w:tcPr>
          <w:p>
            <w:pPr>
              <w:pStyle w:val="14"/>
              <w:jc w:val="center"/>
              <w:rPr>
                <w:rFonts w:hint="eastAsia" w:ascii="宋体" w:hAnsi="宋体" w:eastAsia="宋体" w:cs="宋体"/>
                <w:sz w:val="22"/>
                <w:szCs w:val="22"/>
              </w:rPr>
            </w:pPr>
            <w:r>
              <w:rPr>
                <w:rFonts w:hint="eastAsia" w:ascii="宋体" w:hAnsi="宋体" w:eastAsia="宋体" w:cs="宋体"/>
                <w:sz w:val="22"/>
                <w:szCs w:val="22"/>
              </w:rPr>
              <w:t>5 分</w:t>
            </w:r>
          </w:p>
        </w:tc>
        <w:tc>
          <w:tcPr>
            <w:tcW w:w="2044" w:type="dxa"/>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07" w:hRule="atLeast"/>
        </w:trPr>
        <w:tc>
          <w:tcPr>
            <w:tcW w:w="1472" w:type="dxa"/>
            <w:vMerge w:val="continue"/>
            <w:tcBorders>
              <w:left w:val="single" w:color="000000" w:sz="4" w:space="0"/>
              <w:bottom w:val="single" w:color="000000" w:sz="4" w:space="0"/>
              <w:right w:val="single" w:color="000000" w:sz="4" w:space="0"/>
            </w:tcBorders>
          </w:tcPr>
          <w:p>
            <w:pPr>
              <w:rPr>
                <w:rFonts w:hint="eastAsia" w:ascii="宋体" w:hAnsi="宋体" w:eastAsia="宋体" w:cs="宋体"/>
                <w:sz w:val="22"/>
                <w:szCs w:val="22"/>
              </w:rPr>
            </w:pPr>
          </w:p>
        </w:tc>
        <w:tc>
          <w:tcPr>
            <w:tcW w:w="4637" w:type="dxa"/>
            <w:tcBorders>
              <w:top w:val="single" w:color="000000" w:sz="4" w:space="0"/>
              <w:left w:val="single" w:color="000000" w:sz="4" w:space="0"/>
              <w:bottom w:val="single" w:color="000000" w:sz="4" w:space="0"/>
              <w:right w:val="single" w:color="000000" w:sz="4" w:space="0"/>
            </w:tcBorders>
          </w:tcPr>
          <w:p>
            <w:pPr>
              <w:pStyle w:val="14"/>
              <w:spacing w:before="56" w:line="242" w:lineRule="auto"/>
              <w:ind w:left="108" w:right="96"/>
              <w:jc w:val="both"/>
              <w:rPr>
                <w:rFonts w:hint="eastAsia" w:ascii="宋体" w:hAnsi="宋体" w:eastAsia="宋体" w:cs="宋体"/>
                <w:spacing w:val="-6"/>
                <w:sz w:val="22"/>
                <w:szCs w:val="22"/>
                <w:lang w:eastAsia="zh-CN"/>
              </w:rPr>
            </w:pPr>
            <w:r>
              <w:rPr>
                <w:rFonts w:hint="eastAsia" w:ascii="宋体" w:hAnsi="宋体" w:eastAsia="宋体" w:cs="宋体"/>
                <w:spacing w:val="-6"/>
                <w:sz w:val="22"/>
                <w:szCs w:val="22"/>
                <w:lang w:eastAsia="zh-CN"/>
              </w:rPr>
              <w:t>上班期间食堂员工打架、打牌、赌博、酗酒等</w:t>
            </w:r>
          </w:p>
        </w:tc>
        <w:tc>
          <w:tcPr>
            <w:tcW w:w="1556" w:type="dxa"/>
            <w:tcBorders>
              <w:top w:val="single" w:color="000000" w:sz="4" w:space="0"/>
              <w:left w:val="single" w:color="000000" w:sz="4" w:space="0"/>
              <w:bottom w:val="single" w:color="000000" w:sz="4" w:space="0"/>
              <w:right w:val="single" w:color="000000" w:sz="4" w:space="0"/>
            </w:tcBorders>
          </w:tcPr>
          <w:p>
            <w:pPr>
              <w:pStyle w:val="14"/>
              <w:ind w:left="291"/>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-10分</w:t>
            </w:r>
          </w:p>
        </w:tc>
        <w:tc>
          <w:tcPr>
            <w:tcW w:w="2044" w:type="dxa"/>
            <w:tcBorders>
              <w:top w:val="single" w:color="000000" w:sz="4" w:space="0"/>
              <w:left w:val="single" w:color="000000" w:sz="4" w:space="0"/>
              <w:bottom w:val="single" w:color="000000" w:sz="4" w:space="0"/>
              <w:right w:val="single" w:color="000000" w:sz="4" w:space="0"/>
            </w:tcBorders>
          </w:tcPr>
          <w:p>
            <w:pPr>
              <w:pStyle w:val="14"/>
              <w:rPr>
                <w:rFonts w:hint="eastAsia" w:ascii="宋体" w:hAnsi="宋体" w:eastAsia="宋体" w:cs="宋体"/>
                <w:sz w:val="22"/>
                <w:szCs w:val="22"/>
                <w:lang w:val="en-US" w:eastAsia="zh-CN"/>
              </w:rPr>
            </w:pPr>
            <w:r>
              <w:rPr>
                <w:rFonts w:hint="eastAsia" w:ascii="宋体" w:hAnsi="宋体" w:eastAsia="宋体" w:cs="宋体"/>
                <w:sz w:val="22"/>
                <w:szCs w:val="22"/>
                <w:lang w:eastAsia="zh-CN"/>
              </w:rPr>
              <w:t>缺陷考核，每发现一次扣</w:t>
            </w:r>
            <w:r>
              <w:rPr>
                <w:rFonts w:hint="eastAsia" w:ascii="宋体" w:hAnsi="宋体" w:eastAsia="宋体" w:cs="宋体"/>
                <w:sz w:val="22"/>
                <w:szCs w:val="22"/>
                <w:lang w:val="en-US" w:eastAsia="zh-CN"/>
              </w:rPr>
              <w:t>10分。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57" w:hRule="atLeast"/>
        </w:trPr>
        <w:tc>
          <w:tcPr>
            <w:tcW w:w="1472" w:type="dxa"/>
            <w:tcBorders>
              <w:top w:val="single" w:color="000000" w:sz="4" w:space="0"/>
              <w:left w:val="single" w:color="000000" w:sz="4" w:space="0"/>
              <w:bottom w:val="single" w:color="000000" w:sz="4" w:space="0"/>
              <w:right w:val="single" w:color="000000" w:sz="4" w:space="0"/>
            </w:tcBorders>
            <w:vAlign w:val="center"/>
          </w:tcPr>
          <w:p>
            <w:pPr>
              <w:pStyle w:val="14"/>
              <w:spacing w:before="168" w:line="242" w:lineRule="auto"/>
              <w:ind w:right="172"/>
              <w:jc w:val="center"/>
              <w:rPr>
                <w:rFonts w:hint="eastAsia" w:ascii="宋体" w:hAnsi="宋体" w:eastAsia="宋体" w:cs="宋体"/>
                <w:spacing w:val="-30"/>
                <w:sz w:val="22"/>
                <w:szCs w:val="22"/>
              </w:rPr>
            </w:pPr>
            <w:r>
              <w:rPr>
                <w:rFonts w:hint="eastAsia" w:ascii="宋体" w:hAnsi="宋体" w:eastAsia="宋体" w:cs="宋体"/>
                <w:sz w:val="22"/>
                <w:szCs w:val="22"/>
              </w:rPr>
              <w:t>满意</w:t>
            </w:r>
            <w:r>
              <w:rPr>
                <w:rFonts w:hint="eastAsia" w:ascii="宋体" w:hAnsi="宋体" w:eastAsia="宋体" w:cs="宋体"/>
                <w:spacing w:val="-30"/>
                <w:sz w:val="22"/>
                <w:szCs w:val="22"/>
              </w:rPr>
              <w:t xml:space="preserve">度 </w:t>
            </w:r>
          </w:p>
          <w:p>
            <w:pPr>
              <w:pStyle w:val="14"/>
              <w:spacing w:before="168" w:line="242" w:lineRule="auto"/>
              <w:ind w:right="172"/>
              <w:jc w:val="center"/>
              <w:rPr>
                <w:rFonts w:hint="eastAsia" w:ascii="宋体" w:hAnsi="宋体" w:eastAsia="宋体" w:cs="宋体"/>
                <w:sz w:val="22"/>
                <w:szCs w:val="22"/>
              </w:rPr>
            </w:pPr>
            <w:r>
              <w:rPr>
                <w:rFonts w:hint="eastAsia" w:ascii="宋体" w:hAnsi="宋体" w:eastAsia="宋体" w:cs="宋体"/>
                <w:spacing w:val="-9"/>
                <w:sz w:val="22"/>
                <w:szCs w:val="22"/>
                <w:lang w:val="en-US" w:eastAsia="zh-CN"/>
              </w:rPr>
              <w:t>50</w:t>
            </w:r>
            <w:r>
              <w:rPr>
                <w:rFonts w:hint="eastAsia" w:ascii="宋体" w:hAnsi="宋体" w:eastAsia="宋体" w:cs="宋体"/>
                <w:spacing w:val="-9"/>
                <w:sz w:val="22"/>
                <w:szCs w:val="22"/>
              </w:rPr>
              <w:t xml:space="preserve"> </w:t>
            </w:r>
            <w:r>
              <w:rPr>
                <w:rFonts w:hint="eastAsia" w:ascii="宋体" w:hAnsi="宋体" w:eastAsia="宋体" w:cs="宋体"/>
                <w:sz w:val="22"/>
                <w:szCs w:val="22"/>
              </w:rPr>
              <w:t>分</w:t>
            </w:r>
          </w:p>
        </w:tc>
        <w:tc>
          <w:tcPr>
            <w:tcW w:w="4637" w:type="dxa"/>
            <w:tcBorders>
              <w:top w:val="single" w:color="000000" w:sz="4" w:space="0"/>
              <w:left w:val="single" w:color="000000" w:sz="4" w:space="0"/>
              <w:bottom w:val="single" w:color="000000" w:sz="4" w:space="0"/>
              <w:right w:val="single" w:color="000000" w:sz="4" w:space="0"/>
            </w:tcBorders>
            <w:vAlign w:val="center"/>
          </w:tcPr>
          <w:p>
            <w:pPr>
              <w:pStyle w:val="14"/>
              <w:spacing w:before="172"/>
              <w:jc w:val="center"/>
              <w:rPr>
                <w:rFonts w:hint="eastAsia" w:ascii="宋体" w:hAnsi="宋体" w:eastAsia="宋体" w:cs="宋体"/>
                <w:sz w:val="22"/>
                <w:szCs w:val="22"/>
                <w:lang w:eastAsia="zh-CN"/>
              </w:rPr>
            </w:pPr>
            <w:r>
              <w:rPr>
                <w:rFonts w:hint="eastAsia" w:ascii="宋体" w:hAnsi="宋体" w:eastAsia="宋体" w:cs="宋体"/>
                <w:sz w:val="22"/>
                <w:szCs w:val="22"/>
              </w:rPr>
              <w:t>满意度调查（每月一次）</w:t>
            </w:r>
            <w:r>
              <w:rPr>
                <w:rFonts w:hint="eastAsia" w:ascii="宋体" w:hAnsi="宋体" w:eastAsia="宋体" w:cs="宋体"/>
                <w:sz w:val="22"/>
                <w:szCs w:val="22"/>
                <w:lang w:eastAsia="zh-CN"/>
              </w:rPr>
              <w:t>包括：菜品质量满意度、服务质量满意度</w:t>
            </w:r>
          </w:p>
        </w:tc>
        <w:tc>
          <w:tcPr>
            <w:tcW w:w="1556" w:type="dxa"/>
            <w:tcBorders>
              <w:top w:val="single" w:color="000000" w:sz="4" w:space="0"/>
              <w:left w:val="single" w:color="000000" w:sz="4" w:space="0"/>
              <w:bottom w:val="single" w:color="000000" w:sz="4" w:space="0"/>
              <w:right w:val="single" w:color="000000" w:sz="4" w:space="0"/>
            </w:tcBorders>
            <w:vAlign w:val="center"/>
          </w:tcPr>
          <w:p>
            <w:pPr>
              <w:pStyle w:val="14"/>
              <w:spacing w:before="172"/>
              <w:jc w:val="center"/>
              <w:rPr>
                <w:rFonts w:hint="eastAsia" w:ascii="宋体" w:hAnsi="宋体" w:eastAsia="宋体" w:cs="宋体"/>
                <w:sz w:val="22"/>
                <w:szCs w:val="22"/>
              </w:rPr>
            </w:pPr>
            <w:r>
              <w:rPr>
                <w:rFonts w:hint="eastAsia" w:ascii="宋体" w:hAnsi="宋体" w:eastAsia="宋体" w:cs="宋体"/>
                <w:sz w:val="22"/>
                <w:szCs w:val="22"/>
                <w:lang w:val="en-US" w:eastAsia="zh-CN"/>
              </w:rPr>
              <w:t>50</w:t>
            </w:r>
            <w:r>
              <w:rPr>
                <w:rFonts w:hint="eastAsia" w:ascii="宋体" w:hAnsi="宋体" w:eastAsia="宋体" w:cs="宋体"/>
                <w:sz w:val="22"/>
                <w:szCs w:val="22"/>
              </w:rPr>
              <w:t xml:space="preserve"> 分</w:t>
            </w:r>
          </w:p>
        </w:tc>
        <w:tc>
          <w:tcPr>
            <w:tcW w:w="204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hint="eastAsia" w:ascii="宋体" w:hAnsi="宋体" w:eastAsia="宋体" w:cs="宋体"/>
                <w:sz w:val="22"/>
                <w:szCs w:val="22"/>
              </w:rPr>
            </w:pPr>
          </w:p>
        </w:tc>
      </w:tr>
    </w:tbl>
    <w:p>
      <w:pPr>
        <w:pStyle w:val="8"/>
        <w:spacing w:before="6"/>
        <w:rPr>
          <w:sz w:val="6"/>
        </w:rPr>
      </w:pPr>
    </w:p>
    <w:p>
      <w:pPr>
        <w:pStyle w:val="4"/>
        <w:spacing w:before="58"/>
      </w:pPr>
      <w:bookmarkStart w:id="3" w:name="第六章  磋商内容、磋商过程中可实质性变动的内容"/>
      <w:bookmarkEnd w:id="3"/>
      <w:bookmarkStart w:id="4" w:name="三、商务要求"/>
      <w:bookmarkEnd w:id="4"/>
      <w:r>
        <w:t>三、商务要求</w:t>
      </w:r>
    </w:p>
    <w:p>
      <w:pPr>
        <w:pStyle w:val="13"/>
        <w:keepNext w:val="0"/>
        <w:keepLines w:val="0"/>
        <w:pageBreakBefore w:val="0"/>
        <w:widowControl w:val="0"/>
        <w:numPr>
          <w:ilvl w:val="0"/>
          <w:numId w:val="0"/>
        </w:numPr>
        <w:tabs>
          <w:tab w:val="left" w:pos="945"/>
        </w:tabs>
        <w:kinsoku/>
        <w:wordWrap/>
        <w:overflowPunct/>
        <w:topLinePunct w:val="0"/>
        <w:autoSpaceDE w:val="0"/>
        <w:autoSpaceDN w:val="0"/>
        <w:bidi w:val="0"/>
        <w:adjustRightInd/>
        <w:snapToGrid/>
        <w:spacing w:before="201" w:after="0" w:line="560" w:lineRule="exact"/>
        <w:ind w:right="0" w:rightChars="0"/>
        <w:jc w:val="left"/>
        <w:textAlignment w:val="auto"/>
        <w:rPr>
          <w:sz w:val="24"/>
        </w:rPr>
      </w:pPr>
      <w:r>
        <w:rPr>
          <w:rFonts w:hint="eastAsia"/>
          <w:sz w:val="24"/>
          <w:lang w:val="en-US" w:eastAsia="zh-CN"/>
        </w:rPr>
        <w:t>3.1</w:t>
      </w:r>
      <w:r>
        <w:rPr>
          <w:sz w:val="24"/>
        </w:rPr>
        <w:t>服务期限：1</w:t>
      </w:r>
      <w:r>
        <w:rPr>
          <w:spacing w:val="-20"/>
          <w:sz w:val="24"/>
        </w:rPr>
        <w:t xml:space="preserve"> 年。</w:t>
      </w:r>
    </w:p>
    <w:p>
      <w:pPr>
        <w:pStyle w:val="8"/>
        <w:keepNext w:val="0"/>
        <w:keepLines w:val="0"/>
        <w:pageBreakBefore w:val="0"/>
        <w:widowControl w:val="0"/>
        <w:kinsoku/>
        <w:wordWrap/>
        <w:overflowPunct/>
        <w:topLinePunct w:val="0"/>
        <w:autoSpaceDE w:val="0"/>
        <w:autoSpaceDN w:val="0"/>
        <w:bidi w:val="0"/>
        <w:adjustRightInd/>
        <w:snapToGrid/>
        <w:spacing w:before="160" w:line="560" w:lineRule="exact"/>
        <w:ind w:right="253"/>
        <w:jc w:val="left"/>
        <w:textAlignment w:val="auto"/>
      </w:pPr>
      <w:r>
        <w:t>3.2</w:t>
      </w:r>
      <w:r>
        <w:rPr>
          <w:spacing w:val="-11"/>
        </w:rPr>
        <w:t xml:space="preserve"> 结算方式：按月结算。根据上月实际就餐消费金额及考评结果计算出总金额并开具</w:t>
      </w:r>
      <w:r>
        <w:t>对应金额的正规发票交采购人审核后按月支付。</w:t>
      </w:r>
    </w:p>
    <w:p>
      <w:pPr>
        <w:pStyle w:val="7"/>
        <w:spacing w:before="160"/>
        <w:ind w:left="212"/>
      </w:pPr>
      <w:bookmarkStart w:id="5" w:name="第七章  响应文件格式"/>
      <w:bookmarkEnd w:id="5"/>
      <w:bookmarkStart w:id="6" w:name="_bookmark5"/>
      <w:bookmarkEnd w:id="6"/>
    </w:p>
    <w:sectPr>
      <w:headerReference r:id="rId5" w:type="default"/>
      <w:footerReference r:id="rId6" w:type="default"/>
      <w:pgSz w:w="11850" w:h="16790"/>
      <w:pgMar w:top="1380" w:right="880" w:bottom="1300" w:left="920" w:header="1189" w:footer="1119" w:gutter="0"/>
      <w:pgNumType w:start="8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4098" o:spid="_x0000_s4098" o:spt="202" type="#_x0000_t202" style="position:absolute;left:0pt;margin-left:289.7pt;margin-top:772.1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80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NThlNjEwOTFkN2NkYjE1Y2UwYzM4ZGRiZTAwM2FkYzEifQ=="/>
  </w:docVars>
  <w:rsids>
    <w:rsidRoot w:val="00000000"/>
    <w:rsid w:val="1DB56837"/>
    <w:rsid w:val="33232505"/>
    <w:rsid w:val="40042F12"/>
    <w:rsid w:val="4092591D"/>
    <w:rsid w:val="49AB3609"/>
    <w:rsid w:val="53BC6252"/>
    <w:rsid w:val="5E8552CC"/>
    <w:rsid w:val="61751295"/>
    <w:rsid w:val="791459EC"/>
    <w:rsid w:val="7FC059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91"/>
      <w:jc w:val="center"/>
      <w:outlineLvl w:val="1"/>
    </w:pPr>
    <w:rPr>
      <w:rFonts w:ascii="宋体" w:hAnsi="宋体" w:eastAsia="宋体" w:cs="宋体"/>
      <w:b/>
      <w:bCs/>
      <w:sz w:val="36"/>
      <w:szCs w:val="36"/>
      <w:lang w:val="zh-CN" w:eastAsia="zh-CN" w:bidi="zh-CN"/>
    </w:rPr>
  </w:style>
  <w:style w:type="paragraph" w:styleId="3">
    <w:name w:val="heading 2"/>
    <w:basedOn w:val="1"/>
    <w:next w:val="1"/>
    <w:qFormat/>
    <w:uiPriority w:val="1"/>
    <w:pPr>
      <w:ind w:left="212"/>
      <w:outlineLvl w:val="2"/>
    </w:pPr>
    <w:rPr>
      <w:rFonts w:ascii="宋体" w:hAnsi="宋体" w:eastAsia="宋体" w:cs="宋体"/>
      <w:b/>
      <w:bCs/>
      <w:sz w:val="32"/>
      <w:szCs w:val="32"/>
      <w:lang w:val="zh-CN" w:eastAsia="zh-CN" w:bidi="zh-CN"/>
    </w:rPr>
  </w:style>
  <w:style w:type="paragraph" w:styleId="4">
    <w:name w:val="heading 3"/>
    <w:basedOn w:val="1"/>
    <w:next w:val="1"/>
    <w:qFormat/>
    <w:uiPriority w:val="1"/>
    <w:pPr>
      <w:spacing w:before="61"/>
      <w:ind w:left="212"/>
      <w:outlineLvl w:val="3"/>
    </w:pPr>
    <w:rPr>
      <w:rFonts w:ascii="宋体" w:hAnsi="宋体" w:eastAsia="宋体" w:cs="宋体"/>
      <w:b/>
      <w:bCs/>
      <w:sz w:val="30"/>
      <w:szCs w:val="30"/>
      <w:lang w:val="zh-CN" w:eastAsia="zh-CN" w:bidi="zh-CN"/>
    </w:rPr>
  </w:style>
  <w:style w:type="paragraph" w:styleId="5">
    <w:name w:val="heading 4"/>
    <w:basedOn w:val="1"/>
    <w:next w:val="1"/>
    <w:qFormat/>
    <w:uiPriority w:val="1"/>
    <w:pPr>
      <w:ind w:right="39"/>
      <w:jc w:val="center"/>
      <w:outlineLvl w:val="4"/>
    </w:pPr>
    <w:rPr>
      <w:rFonts w:ascii="宋体" w:hAnsi="宋体" w:eastAsia="宋体" w:cs="宋体"/>
      <w:b/>
      <w:bCs/>
      <w:sz w:val="28"/>
      <w:szCs w:val="28"/>
      <w:lang w:val="zh-CN" w:eastAsia="zh-CN" w:bidi="zh-CN"/>
    </w:rPr>
  </w:style>
  <w:style w:type="paragraph" w:styleId="6">
    <w:name w:val="heading 5"/>
    <w:basedOn w:val="1"/>
    <w:next w:val="1"/>
    <w:qFormat/>
    <w:uiPriority w:val="1"/>
    <w:pPr>
      <w:spacing w:before="71"/>
      <w:jc w:val="center"/>
      <w:outlineLvl w:val="5"/>
    </w:pPr>
    <w:rPr>
      <w:rFonts w:ascii="宋体" w:hAnsi="宋体" w:eastAsia="宋体" w:cs="宋体"/>
      <w:sz w:val="28"/>
      <w:szCs w:val="28"/>
      <w:lang w:val="zh-CN" w:eastAsia="zh-CN" w:bidi="zh-CN"/>
    </w:rPr>
  </w:style>
  <w:style w:type="paragraph" w:styleId="7">
    <w:name w:val="heading 6"/>
    <w:basedOn w:val="1"/>
    <w:next w:val="1"/>
    <w:qFormat/>
    <w:uiPriority w:val="1"/>
    <w:pPr>
      <w:spacing w:before="1"/>
      <w:ind w:left="692"/>
      <w:outlineLvl w:val="6"/>
    </w:pPr>
    <w:rPr>
      <w:rFonts w:ascii="宋体" w:hAnsi="宋体" w:eastAsia="宋体" w:cs="宋体"/>
      <w:b/>
      <w:bCs/>
      <w:sz w:val="24"/>
      <w:szCs w:val="24"/>
      <w:lang w:val="zh-CN" w:eastAsia="zh-CN" w:bidi="zh-CN"/>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1"/>
    <w:rPr>
      <w:rFonts w:ascii="宋体" w:hAnsi="宋体" w:eastAsia="宋体" w:cs="宋体"/>
      <w:sz w:val="24"/>
      <w:szCs w:val="24"/>
      <w:lang w:val="zh-CN" w:eastAsia="zh-CN" w:bidi="zh-CN"/>
    </w:rPr>
  </w:style>
  <w:style w:type="paragraph" w:styleId="9">
    <w:name w:val="toc 1"/>
    <w:basedOn w:val="1"/>
    <w:next w:val="1"/>
    <w:qFormat/>
    <w:uiPriority w:val="1"/>
    <w:pPr>
      <w:spacing w:before="160"/>
      <w:ind w:left="212"/>
    </w:pPr>
    <w:rPr>
      <w:rFonts w:ascii="宋体" w:hAnsi="宋体" w:eastAsia="宋体" w:cs="宋体"/>
      <w:sz w:val="24"/>
      <w:szCs w:val="24"/>
      <w:lang w:val="zh-CN" w:eastAsia="zh-CN" w:bidi="zh-CN"/>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161"/>
      <w:ind w:left="212" w:firstLine="480"/>
    </w:pPr>
    <w:rPr>
      <w:rFonts w:ascii="宋体" w:hAnsi="宋体" w:eastAsia="宋体" w:cs="宋体"/>
      <w:lang w:val="zh-CN" w:eastAsia="zh-CN" w:bidi="zh-CN"/>
    </w:rPr>
  </w:style>
  <w:style w:type="paragraph" w:customStyle="1" w:styleId="1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6183</Words>
  <Characters>6556</Characters>
  <TotalTime>7</TotalTime>
  <ScaleCrop>false</ScaleCrop>
  <LinksUpToDate>false</LinksUpToDate>
  <CharactersWithSpaces>6748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2022-04-25T03:18:00Z</dcterms:created>
  <dc:creator>吴正新</dc:creator>
  <cp:lastModifiedBy>Administrator</cp:lastModifiedBy>
  <cp:lastPrinted>2022-05-10T08:16:00Z</cp:lastPrinted>
  <dcterms:modified xsi:type="dcterms:W3CDTF">2022-05-16T09:11:44Z</dcterms:modified>
  <dc:title>招标编号：xx政采招[xxxx] xxx号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2021-07-30T00:00:00Z</vt:filetime>
  </property>
  <property fmtid="{D5CDD505-2E9C-101B-9397-08002B2CF9AE}" pid="3" name="Creator">
    <vt:lpwstr>WPS 文字</vt:lpwstr>
  </property>
  <property fmtid="{D5CDD505-2E9C-101B-9397-08002B2CF9AE}" pid="4" name="LastSaved">
    <vt:filetime>2022-04-25T00:00:00Z</vt:filetime>
  </property>
  <property fmtid="{D5CDD505-2E9C-101B-9397-08002B2CF9AE}" pid="5" name="KSOProductBuildVer">
    <vt:lpwstr>2052-11.1.0.11691</vt:lpwstr>
  </property>
  <property fmtid="{D5CDD505-2E9C-101B-9397-08002B2CF9AE}" pid="6" name="ICV">
    <vt:lpwstr>A0C7D30DD28649B9A3A69718CF0E4359</vt:lpwstr>
  </property>
</Properties>
</file>